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3545" w14:textId="77777777" w:rsidR="00F00216" w:rsidRPr="00887C7A" w:rsidRDefault="00E833E0" w:rsidP="00F00216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887C7A">
        <w:rPr>
          <w:rFonts w:ascii="Arial" w:hAnsi="Arial" w:cs="Arial"/>
          <w:color w:val="000000"/>
          <w:sz w:val="18"/>
          <w:szCs w:val="18"/>
        </w:rPr>
        <w:t xml:space="preserve">SECTION </w:t>
      </w:r>
      <w:r w:rsidR="00ED70A8" w:rsidRPr="00887C7A">
        <w:rPr>
          <w:rFonts w:ascii="Arial" w:hAnsi="Arial" w:cs="Arial"/>
          <w:color w:val="000000"/>
          <w:sz w:val="18"/>
          <w:szCs w:val="18"/>
        </w:rPr>
        <w:t>09830</w:t>
      </w:r>
      <w:r w:rsidR="00F00216" w:rsidRPr="00887C7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5D46492" w14:textId="77777777" w:rsidR="00F00216" w:rsidRPr="00887C7A" w:rsidRDefault="00F00216" w:rsidP="00F00216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022F9F9" w14:textId="77777777" w:rsidR="00F00216" w:rsidRPr="00887C7A" w:rsidRDefault="001B1DF1" w:rsidP="00F00216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887C7A">
        <w:rPr>
          <w:rFonts w:ascii="Arial" w:hAnsi="Arial" w:cs="Arial"/>
          <w:color w:val="000000"/>
          <w:sz w:val="18"/>
          <w:szCs w:val="18"/>
        </w:rPr>
        <w:t>LOW FREQUENCY</w:t>
      </w:r>
      <w:r w:rsidR="00B37727" w:rsidRPr="00887C7A">
        <w:rPr>
          <w:rFonts w:ascii="Arial" w:hAnsi="Arial" w:cs="Arial"/>
          <w:color w:val="000000"/>
          <w:sz w:val="18"/>
          <w:szCs w:val="18"/>
        </w:rPr>
        <w:t xml:space="preserve"> </w:t>
      </w:r>
      <w:r w:rsidR="006F5DBE" w:rsidRPr="00887C7A">
        <w:rPr>
          <w:rFonts w:ascii="Arial" w:hAnsi="Arial" w:cs="Arial"/>
          <w:color w:val="000000"/>
          <w:sz w:val="18"/>
          <w:szCs w:val="18"/>
        </w:rPr>
        <w:t xml:space="preserve">SOUND </w:t>
      </w:r>
      <w:r w:rsidR="00C65AF3" w:rsidRPr="00887C7A">
        <w:rPr>
          <w:rFonts w:ascii="Arial" w:hAnsi="Arial" w:cs="Arial"/>
          <w:color w:val="000000"/>
          <w:sz w:val="18"/>
          <w:szCs w:val="18"/>
        </w:rPr>
        <w:t>ABSORBER (MODEX</w:t>
      </w:r>
      <w:r w:rsidR="00B37727" w:rsidRPr="00887C7A">
        <w:rPr>
          <w:rFonts w:ascii="Arial" w:hAnsi="Arial" w:cs="Arial"/>
          <w:color w:val="000000"/>
          <w:sz w:val="18"/>
          <w:szCs w:val="18"/>
        </w:rPr>
        <w:t>™</w:t>
      </w:r>
      <w:r w:rsidR="00C65AF3" w:rsidRPr="00887C7A">
        <w:rPr>
          <w:rFonts w:ascii="Arial" w:hAnsi="Arial" w:cs="Arial"/>
          <w:color w:val="000000"/>
          <w:sz w:val="18"/>
          <w:szCs w:val="18"/>
        </w:rPr>
        <w:t xml:space="preserve"> </w:t>
      </w:r>
      <w:r w:rsidR="00B42F38" w:rsidRPr="00887C7A">
        <w:rPr>
          <w:rFonts w:ascii="Arial" w:hAnsi="Arial" w:cs="Arial"/>
          <w:color w:val="000000"/>
          <w:sz w:val="18"/>
          <w:szCs w:val="18"/>
        </w:rPr>
        <w:t>LF</w:t>
      </w:r>
      <w:r w:rsidR="00C65AF3" w:rsidRPr="00887C7A">
        <w:rPr>
          <w:rFonts w:ascii="Arial" w:hAnsi="Arial" w:cs="Arial"/>
          <w:color w:val="000000"/>
          <w:sz w:val="18"/>
          <w:szCs w:val="18"/>
        </w:rPr>
        <w:t>)</w:t>
      </w:r>
    </w:p>
    <w:p w14:paraId="48DCA37E" w14:textId="77777777" w:rsidR="00F00216" w:rsidRPr="00887C7A" w:rsidRDefault="00F00216" w:rsidP="00F00216">
      <w:pPr>
        <w:rPr>
          <w:rFonts w:ascii="Arial" w:hAnsi="Arial" w:cs="Arial"/>
          <w:sz w:val="18"/>
          <w:szCs w:val="18"/>
        </w:rPr>
      </w:pPr>
    </w:p>
    <w:p w14:paraId="5378F10A" w14:textId="77777777" w:rsidR="00E115FC" w:rsidRPr="00887C7A" w:rsidRDefault="00E115FC" w:rsidP="00F00216">
      <w:p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PART 1 GENERAL</w:t>
      </w:r>
    </w:p>
    <w:p w14:paraId="61C3E56C" w14:textId="77777777" w:rsidR="00E115FC" w:rsidRPr="00887C7A" w:rsidRDefault="00E115FC" w:rsidP="00F00216">
      <w:pPr>
        <w:rPr>
          <w:rFonts w:ascii="Arial" w:hAnsi="Arial" w:cs="Arial"/>
          <w:sz w:val="18"/>
          <w:szCs w:val="18"/>
        </w:rPr>
      </w:pPr>
    </w:p>
    <w:p w14:paraId="33454371" w14:textId="77777777" w:rsidR="008B78CC" w:rsidRPr="00887C7A" w:rsidRDefault="008B78CC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SECTION INCLUDES</w:t>
      </w:r>
    </w:p>
    <w:p w14:paraId="03390C6A" w14:textId="77777777" w:rsidR="008B78CC" w:rsidRPr="00887C7A" w:rsidRDefault="008B78CC" w:rsidP="008B78CC">
      <w:pPr>
        <w:rPr>
          <w:rFonts w:ascii="Arial" w:hAnsi="Arial" w:cs="Arial"/>
          <w:sz w:val="18"/>
          <w:szCs w:val="18"/>
        </w:rPr>
      </w:pPr>
    </w:p>
    <w:p w14:paraId="3E9DE120" w14:textId="77777777" w:rsidR="008B78CC" w:rsidRPr="00887C7A" w:rsidRDefault="008B78CC" w:rsidP="008B78CC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A.</w:t>
      </w:r>
      <w:r w:rsidR="008B30A0" w:rsidRPr="00887C7A">
        <w:rPr>
          <w:rFonts w:ascii="Arial" w:hAnsi="Arial" w:cs="Arial"/>
          <w:sz w:val="18"/>
          <w:szCs w:val="18"/>
        </w:rPr>
        <w:tab/>
      </w:r>
      <w:r w:rsidRPr="00887C7A">
        <w:rPr>
          <w:rFonts w:ascii="Arial" w:hAnsi="Arial" w:cs="Arial"/>
          <w:sz w:val="18"/>
          <w:szCs w:val="18"/>
        </w:rPr>
        <w:tab/>
      </w:r>
      <w:r w:rsidR="001B1DF1" w:rsidRPr="00887C7A">
        <w:rPr>
          <w:rFonts w:ascii="Arial" w:hAnsi="Arial" w:cs="Arial"/>
          <w:sz w:val="18"/>
          <w:szCs w:val="18"/>
        </w:rPr>
        <w:t>Low Frequency Sound Absorber</w:t>
      </w:r>
      <w:r w:rsidR="00C65AF3" w:rsidRPr="00887C7A">
        <w:rPr>
          <w:rFonts w:ascii="Arial" w:hAnsi="Arial" w:cs="Arial"/>
          <w:sz w:val="18"/>
          <w:szCs w:val="18"/>
        </w:rPr>
        <w:t xml:space="preserve"> (Model </w:t>
      </w:r>
      <w:proofErr w:type="spellStart"/>
      <w:r w:rsidR="00C65AF3" w:rsidRPr="00887C7A">
        <w:rPr>
          <w:rFonts w:ascii="Arial" w:hAnsi="Arial" w:cs="Arial"/>
          <w:sz w:val="18"/>
          <w:szCs w:val="18"/>
        </w:rPr>
        <w:t>Modex</w:t>
      </w:r>
      <w:proofErr w:type="spellEnd"/>
      <w:proofErr w:type="gramStart"/>
      <w:r w:rsidR="00C65AF3" w:rsidRPr="00887C7A">
        <w:rPr>
          <w:rFonts w:ascii="Arial" w:hAnsi="Arial" w:cs="Arial"/>
          <w:sz w:val="18"/>
          <w:szCs w:val="18"/>
        </w:rPr>
        <w:t xml:space="preserve">™ </w:t>
      </w:r>
      <w:r w:rsidR="00B42F38" w:rsidRPr="00887C7A">
        <w:rPr>
          <w:rFonts w:ascii="Arial" w:hAnsi="Arial" w:cs="Arial"/>
          <w:sz w:val="18"/>
          <w:szCs w:val="18"/>
        </w:rPr>
        <w:t xml:space="preserve"> LF</w:t>
      </w:r>
      <w:proofErr w:type="gramEnd"/>
      <w:r w:rsidR="00C65AF3" w:rsidRPr="00887C7A">
        <w:rPr>
          <w:rFonts w:ascii="Arial" w:hAnsi="Arial" w:cs="Arial"/>
          <w:sz w:val="18"/>
          <w:szCs w:val="18"/>
        </w:rPr>
        <w:t xml:space="preserve">) </w:t>
      </w:r>
    </w:p>
    <w:p w14:paraId="49D25F52" w14:textId="77777777" w:rsidR="008B78CC" w:rsidRPr="00887C7A" w:rsidRDefault="00BF4F05" w:rsidP="008B30A0">
      <w:pPr>
        <w:ind w:left="72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B.</w:t>
      </w:r>
      <w:r w:rsidR="008B30A0" w:rsidRPr="00887C7A">
        <w:rPr>
          <w:rFonts w:ascii="Arial" w:hAnsi="Arial" w:cs="Arial"/>
          <w:sz w:val="18"/>
          <w:szCs w:val="18"/>
        </w:rPr>
        <w:tab/>
        <w:t xml:space="preserve">Coordination with all trades having elements that are mounted adjacent to the devices of this section. There can be no penetrations </w:t>
      </w:r>
      <w:proofErr w:type="gramStart"/>
      <w:r w:rsidR="008B30A0" w:rsidRPr="00887C7A">
        <w:rPr>
          <w:rFonts w:ascii="Arial" w:hAnsi="Arial" w:cs="Arial"/>
          <w:sz w:val="18"/>
          <w:szCs w:val="18"/>
        </w:rPr>
        <w:t>through</w:t>
      </w:r>
      <w:proofErr w:type="gramEnd"/>
      <w:r w:rsidR="008B30A0" w:rsidRPr="00887C7A">
        <w:rPr>
          <w:rFonts w:ascii="Arial" w:hAnsi="Arial" w:cs="Arial"/>
          <w:sz w:val="18"/>
          <w:szCs w:val="18"/>
        </w:rPr>
        <w:t xml:space="preserve"> or other operable panels or systems concealed behind/above these devices.</w:t>
      </w:r>
    </w:p>
    <w:p w14:paraId="269F9D57" w14:textId="77777777" w:rsidR="00BF4F05" w:rsidRPr="00887C7A" w:rsidRDefault="00BF4F05" w:rsidP="008B78CC">
      <w:pPr>
        <w:rPr>
          <w:rFonts w:ascii="Arial" w:hAnsi="Arial" w:cs="Arial"/>
          <w:sz w:val="18"/>
          <w:szCs w:val="18"/>
        </w:rPr>
      </w:pPr>
    </w:p>
    <w:p w14:paraId="5463D032" w14:textId="77777777" w:rsidR="008B78CC" w:rsidRPr="00887C7A" w:rsidRDefault="008B78CC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RELATED SECTIONS</w:t>
      </w:r>
    </w:p>
    <w:p w14:paraId="1436F3D8" w14:textId="77777777" w:rsidR="008B78CC" w:rsidRPr="00887C7A" w:rsidRDefault="008B78CC" w:rsidP="008B78CC">
      <w:pPr>
        <w:rPr>
          <w:rFonts w:ascii="Arial" w:hAnsi="Arial" w:cs="Arial"/>
          <w:sz w:val="18"/>
          <w:szCs w:val="18"/>
        </w:rPr>
      </w:pPr>
    </w:p>
    <w:p w14:paraId="1B356B9B" w14:textId="77777777" w:rsidR="008B78CC" w:rsidRPr="00887C7A" w:rsidRDefault="008B78CC" w:rsidP="008B78CC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A.</w:t>
      </w:r>
      <w:r w:rsidRPr="00887C7A">
        <w:rPr>
          <w:rFonts w:ascii="Arial" w:hAnsi="Arial" w:cs="Arial"/>
          <w:sz w:val="18"/>
          <w:szCs w:val="18"/>
        </w:rPr>
        <w:tab/>
      </w:r>
      <w:r w:rsidR="001C2DA3" w:rsidRPr="00887C7A">
        <w:rPr>
          <w:rFonts w:ascii="Arial" w:hAnsi="Arial" w:cs="Arial"/>
          <w:sz w:val="18"/>
          <w:szCs w:val="18"/>
        </w:rPr>
        <w:t>Section 06400 – Architectural Woodwork</w:t>
      </w:r>
    </w:p>
    <w:p w14:paraId="6B6DCD62" w14:textId="77777777" w:rsidR="008B78CC" w:rsidRPr="00887C7A" w:rsidRDefault="008B78CC" w:rsidP="008B78CC">
      <w:pPr>
        <w:rPr>
          <w:rFonts w:ascii="Arial" w:hAnsi="Arial" w:cs="Arial"/>
          <w:sz w:val="18"/>
          <w:szCs w:val="18"/>
        </w:rPr>
      </w:pPr>
    </w:p>
    <w:p w14:paraId="6E6D0BA7" w14:textId="77777777" w:rsidR="00163927" w:rsidRPr="00887C7A" w:rsidRDefault="00163927" w:rsidP="00163927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DEFINITIONS</w:t>
      </w:r>
    </w:p>
    <w:p w14:paraId="68650AF7" w14:textId="77777777" w:rsidR="00163927" w:rsidRPr="00887C7A" w:rsidRDefault="00163927" w:rsidP="00163927">
      <w:pPr>
        <w:rPr>
          <w:rFonts w:ascii="Arial" w:hAnsi="Arial" w:cs="Arial"/>
          <w:sz w:val="18"/>
          <w:szCs w:val="18"/>
        </w:rPr>
      </w:pPr>
    </w:p>
    <w:p w14:paraId="076284F8" w14:textId="793FF7C5" w:rsidR="0074750B" w:rsidRPr="00887C7A" w:rsidRDefault="00D816A7" w:rsidP="00D816A7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A.</w:t>
      </w:r>
      <w:r w:rsidRPr="00887C7A">
        <w:rPr>
          <w:rFonts w:ascii="Arial" w:hAnsi="Arial" w:cs="Arial"/>
          <w:sz w:val="18"/>
          <w:szCs w:val="18"/>
        </w:rPr>
        <w:tab/>
      </w:r>
      <w:r w:rsidR="00C06141" w:rsidRPr="00887C7A">
        <w:rPr>
          <w:rFonts w:ascii="Arial" w:hAnsi="Arial" w:cs="Arial"/>
          <w:sz w:val="18"/>
          <w:szCs w:val="18"/>
        </w:rPr>
        <w:t xml:space="preserve">The </w:t>
      </w:r>
      <w:proofErr w:type="spellStart"/>
      <w:r w:rsidR="00C06141" w:rsidRPr="00887C7A">
        <w:rPr>
          <w:rFonts w:ascii="Arial" w:hAnsi="Arial" w:cs="Arial"/>
          <w:sz w:val="18"/>
          <w:szCs w:val="18"/>
        </w:rPr>
        <w:t>Modex</w:t>
      </w:r>
      <w:proofErr w:type="spellEnd"/>
      <w:proofErr w:type="gramStart"/>
      <w:r w:rsidR="00B37727" w:rsidRPr="00887C7A">
        <w:rPr>
          <w:rFonts w:ascii="Arial" w:hAnsi="Arial" w:cs="Arial"/>
          <w:sz w:val="18"/>
          <w:szCs w:val="18"/>
        </w:rPr>
        <w:t xml:space="preserve">™ </w:t>
      </w:r>
      <w:r w:rsidR="00B42F38" w:rsidRPr="00887C7A">
        <w:rPr>
          <w:rFonts w:ascii="Arial" w:hAnsi="Arial" w:cs="Arial"/>
          <w:sz w:val="18"/>
          <w:szCs w:val="18"/>
        </w:rPr>
        <w:t xml:space="preserve"> LF</w:t>
      </w:r>
      <w:proofErr w:type="gramEnd"/>
      <w:r w:rsidR="00B42F38" w:rsidRPr="00887C7A">
        <w:rPr>
          <w:rFonts w:ascii="Arial" w:hAnsi="Arial" w:cs="Arial"/>
          <w:sz w:val="18"/>
          <w:szCs w:val="18"/>
        </w:rPr>
        <w:t xml:space="preserve"> </w:t>
      </w:r>
      <w:r w:rsidR="00C06141" w:rsidRPr="00887C7A">
        <w:rPr>
          <w:rFonts w:ascii="Arial" w:hAnsi="Arial" w:cs="Arial"/>
          <w:sz w:val="18"/>
          <w:szCs w:val="18"/>
        </w:rPr>
        <w:t xml:space="preserve"> shall offer absorption</w:t>
      </w:r>
      <w:r w:rsidR="007B4C16" w:rsidRPr="00887C7A">
        <w:rPr>
          <w:rFonts w:ascii="Arial" w:hAnsi="Arial" w:cs="Arial"/>
          <w:sz w:val="18"/>
          <w:szCs w:val="18"/>
        </w:rPr>
        <w:t xml:space="preserve"> </w:t>
      </w:r>
      <w:r w:rsidR="00C06141" w:rsidRPr="00887C7A">
        <w:rPr>
          <w:rFonts w:ascii="Arial" w:hAnsi="Arial" w:cs="Arial"/>
          <w:sz w:val="18"/>
          <w:szCs w:val="18"/>
        </w:rPr>
        <w:t xml:space="preserve"> from </w:t>
      </w:r>
      <w:r w:rsidR="00AD528A">
        <w:rPr>
          <w:rFonts w:ascii="Arial" w:hAnsi="Arial" w:cs="Arial"/>
          <w:sz w:val="18"/>
          <w:szCs w:val="18"/>
        </w:rPr>
        <w:t>63</w:t>
      </w:r>
      <w:r w:rsidR="007B4C16" w:rsidRPr="00887C7A">
        <w:rPr>
          <w:rFonts w:ascii="Arial" w:hAnsi="Arial" w:cs="Arial"/>
          <w:sz w:val="18"/>
          <w:szCs w:val="18"/>
        </w:rPr>
        <w:t xml:space="preserve"> </w:t>
      </w:r>
      <w:r w:rsidR="00C06141" w:rsidRPr="00887C7A">
        <w:rPr>
          <w:rFonts w:ascii="Arial" w:hAnsi="Arial" w:cs="Arial"/>
          <w:sz w:val="18"/>
          <w:szCs w:val="18"/>
        </w:rPr>
        <w:t xml:space="preserve">to </w:t>
      </w:r>
      <w:r w:rsidR="00AD528A">
        <w:rPr>
          <w:rFonts w:ascii="Arial" w:hAnsi="Arial" w:cs="Arial"/>
          <w:sz w:val="18"/>
          <w:szCs w:val="18"/>
        </w:rPr>
        <w:t>315</w:t>
      </w:r>
      <w:r w:rsidR="00264E8E" w:rsidRPr="00887C7A">
        <w:rPr>
          <w:rFonts w:ascii="Arial" w:hAnsi="Arial" w:cs="Arial"/>
          <w:sz w:val="18"/>
          <w:szCs w:val="18"/>
        </w:rPr>
        <w:t xml:space="preserve"> </w:t>
      </w:r>
      <w:r w:rsidR="00C06141" w:rsidRPr="00887C7A">
        <w:rPr>
          <w:rFonts w:ascii="Arial" w:hAnsi="Arial" w:cs="Arial"/>
          <w:sz w:val="18"/>
          <w:szCs w:val="18"/>
        </w:rPr>
        <w:t xml:space="preserve">Hz, utilizing </w:t>
      </w:r>
      <w:r w:rsidR="008B30A0" w:rsidRPr="00887C7A">
        <w:rPr>
          <w:rFonts w:ascii="Arial" w:hAnsi="Arial" w:cs="Arial"/>
          <w:sz w:val="18"/>
          <w:szCs w:val="18"/>
        </w:rPr>
        <w:t>an internally damped resonator panel</w:t>
      </w:r>
      <w:r w:rsidR="00C06141" w:rsidRPr="00887C7A">
        <w:rPr>
          <w:rFonts w:ascii="Arial" w:hAnsi="Arial" w:cs="Arial"/>
          <w:sz w:val="18"/>
          <w:szCs w:val="18"/>
        </w:rPr>
        <w:t xml:space="preserve">.  </w:t>
      </w:r>
      <w:r w:rsidR="00B37727" w:rsidRPr="00887C7A">
        <w:rPr>
          <w:rFonts w:ascii="Arial" w:hAnsi="Arial" w:cs="Arial"/>
          <w:sz w:val="18"/>
          <w:szCs w:val="18"/>
        </w:rPr>
        <w:t xml:space="preserve">The </w:t>
      </w:r>
      <w:r w:rsidR="00E167A8" w:rsidRPr="00887C7A">
        <w:rPr>
          <w:rFonts w:ascii="Arial" w:hAnsi="Arial" w:cs="Arial"/>
          <w:sz w:val="18"/>
          <w:szCs w:val="18"/>
        </w:rPr>
        <w:t>assembly</w:t>
      </w:r>
      <w:r w:rsidR="00B37727" w:rsidRPr="00887C7A">
        <w:rPr>
          <w:rFonts w:ascii="Arial" w:hAnsi="Arial" w:cs="Arial"/>
          <w:sz w:val="18"/>
          <w:szCs w:val="18"/>
        </w:rPr>
        <w:t xml:space="preserve"> shall be </w:t>
      </w:r>
      <w:r w:rsidR="007B4C16" w:rsidRPr="00887C7A">
        <w:rPr>
          <w:rFonts w:ascii="Arial" w:hAnsi="Arial" w:cs="Arial"/>
          <w:sz w:val="18"/>
          <w:szCs w:val="18"/>
        </w:rPr>
        <w:t>within a wood constructed cabinet and finished with a fabric covering.</w:t>
      </w:r>
      <w:r w:rsidR="00B37727" w:rsidRPr="00887C7A">
        <w:rPr>
          <w:rFonts w:ascii="Arial" w:hAnsi="Arial" w:cs="Arial"/>
          <w:sz w:val="18"/>
          <w:szCs w:val="18"/>
        </w:rPr>
        <w:t xml:space="preserve">  </w:t>
      </w:r>
    </w:p>
    <w:p w14:paraId="6993CC66" w14:textId="77777777" w:rsidR="00163927" w:rsidRPr="00887C7A" w:rsidRDefault="00D816A7" w:rsidP="00163927">
      <w:p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ab/>
      </w:r>
    </w:p>
    <w:p w14:paraId="661548A2" w14:textId="77777777" w:rsidR="008B78CC" w:rsidRPr="00887C7A" w:rsidRDefault="008B78CC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SYSTEM DESCRIPTION</w:t>
      </w:r>
    </w:p>
    <w:p w14:paraId="5990580D" w14:textId="77777777" w:rsidR="0058354F" w:rsidRPr="00887C7A" w:rsidRDefault="0058354F" w:rsidP="0058354F">
      <w:pPr>
        <w:rPr>
          <w:rFonts w:ascii="Arial" w:hAnsi="Arial" w:cs="Arial"/>
          <w:sz w:val="18"/>
          <w:szCs w:val="18"/>
        </w:rPr>
      </w:pPr>
    </w:p>
    <w:p w14:paraId="34DF5803" w14:textId="54930778" w:rsidR="006222BD" w:rsidRPr="00887C7A" w:rsidRDefault="0058354F" w:rsidP="006222BD">
      <w:pPr>
        <w:numPr>
          <w:ilvl w:val="0"/>
          <w:numId w:val="10"/>
        </w:numPr>
        <w:tabs>
          <w:tab w:val="clear" w:pos="1260"/>
          <w:tab w:val="left" w:pos="720"/>
        </w:tabs>
        <w:ind w:left="720" w:firstLine="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Design Requirements</w:t>
      </w:r>
      <w:r w:rsidR="000B181E" w:rsidRPr="00887C7A">
        <w:rPr>
          <w:rFonts w:ascii="Arial" w:hAnsi="Arial" w:cs="Arial"/>
          <w:sz w:val="18"/>
          <w:szCs w:val="18"/>
        </w:rPr>
        <w:t xml:space="preserve">: </w:t>
      </w:r>
      <w:r w:rsidR="00C65AF3" w:rsidRPr="00887C7A">
        <w:rPr>
          <w:rFonts w:ascii="Arial" w:hAnsi="Arial" w:cs="Arial"/>
          <w:sz w:val="18"/>
          <w:szCs w:val="18"/>
        </w:rPr>
        <w:t>Surface or corner applied poro</w:t>
      </w:r>
      <w:r w:rsidR="00723DF9" w:rsidRPr="00887C7A">
        <w:rPr>
          <w:rFonts w:ascii="Arial" w:hAnsi="Arial" w:cs="Arial"/>
          <w:sz w:val="18"/>
          <w:szCs w:val="18"/>
        </w:rPr>
        <w:t xml:space="preserve">us materials lose efficiency at </w:t>
      </w:r>
      <w:r w:rsidR="00C65AF3" w:rsidRPr="00887C7A">
        <w:rPr>
          <w:rFonts w:ascii="Arial" w:hAnsi="Arial" w:cs="Arial"/>
          <w:sz w:val="18"/>
          <w:szCs w:val="18"/>
        </w:rPr>
        <w:t xml:space="preserve">low frequencies, because the particle velocity or air movement associated with these long wavelengths is low.  </w:t>
      </w:r>
      <w:r w:rsidR="00D97928" w:rsidRPr="00887C7A">
        <w:rPr>
          <w:rFonts w:ascii="Arial" w:hAnsi="Arial" w:cs="Arial"/>
          <w:sz w:val="18"/>
          <w:szCs w:val="18"/>
        </w:rPr>
        <w:t xml:space="preserve">The </w:t>
      </w:r>
      <w:proofErr w:type="spellStart"/>
      <w:r w:rsidR="00D97928" w:rsidRPr="00887C7A">
        <w:rPr>
          <w:rFonts w:ascii="Arial" w:hAnsi="Arial" w:cs="Arial"/>
          <w:sz w:val="18"/>
          <w:szCs w:val="18"/>
        </w:rPr>
        <w:t>Modex</w:t>
      </w:r>
      <w:proofErr w:type="spellEnd"/>
      <w:r w:rsidR="00D97928" w:rsidRPr="00887C7A">
        <w:rPr>
          <w:rFonts w:ascii="Arial" w:hAnsi="Arial" w:cs="Arial"/>
          <w:sz w:val="18"/>
          <w:szCs w:val="18"/>
        </w:rPr>
        <w:t xml:space="preserve">™ </w:t>
      </w:r>
      <w:r w:rsidR="00A717D6" w:rsidRPr="00887C7A">
        <w:rPr>
          <w:rFonts w:ascii="Arial" w:hAnsi="Arial" w:cs="Arial"/>
          <w:sz w:val="18"/>
          <w:szCs w:val="18"/>
        </w:rPr>
        <w:t xml:space="preserve">LF </w:t>
      </w:r>
      <w:r w:rsidR="00D97928" w:rsidRPr="00887C7A">
        <w:rPr>
          <w:rFonts w:ascii="Arial" w:hAnsi="Arial" w:cs="Arial"/>
          <w:sz w:val="18"/>
          <w:szCs w:val="18"/>
        </w:rPr>
        <w:t xml:space="preserve">is pressure activated and is most effective in high pressure dihedral or trihedral surface locations. </w:t>
      </w:r>
      <w:r w:rsidR="00C65AF3" w:rsidRPr="00887C7A">
        <w:rPr>
          <w:rFonts w:ascii="Arial" w:hAnsi="Arial" w:cs="Arial"/>
          <w:sz w:val="18"/>
          <w:szCs w:val="18"/>
        </w:rPr>
        <w:t>Th</w:t>
      </w:r>
      <w:r w:rsidR="007F1715" w:rsidRPr="00887C7A">
        <w:rPr>
          <w:rFonts w:ascii="Arial" w:hAnsi="Arial" w:cs="Arial"/>
          <w:sz w:val="18"/>
          <w:szCs w:val="18"/>
        </w:rPr>
        <w:t xml:space="preserve">e system </w:t>
      </w:r>
      <w:r w:rsidR="006222BD" w:rsidRPr="00887C7A">
        <w:rPr>
          <w:rFonts w:ascii="Arial" w:hAnsi="Arial" w:cs="Arial"/>
          <w:sz w:val="18"/>
          <w:szCs w:val="18"/>
        </w:rPr>
        <w:t>is able to achieve low and mid frequency absorption by converting pressure fluctuations into air motion.</w:t>
      </w:r>
    </w:p>
    <w:p w14:paraId="2D3A186F" w14:textId="6A78BC5E" w:rsidR="00A209B3" w:rsidRPr="00887C7A" w:rsidRDefault="006222BD" w:rsidP="006222BD">
      <w:p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 </w:t>
      </w:r>
    </w:p>
    <w:p w14:paraId="28C828A0" w14:textId="77777777" w:rsidR="0058354F" w:rsidRPr="00887C7A" w:rsidRDefault="0058354F" w:rsidP="0058354F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Performance Requirements</w:t>
      </w:r>
      <w:r w:rsidR="00DA6D60" w:rsidRPr="00887C7A">
        <w:rPr>
          <w:rFonts w:ascii="Arial" w:hAnsi="Arial" w:cs="Arial"/>
          <w:sz w:val="18"/>
          <w:szCs w:val="18"/>
        </w:rPr>
        <w:t>:</w:t>
      </w:r>
    </w:p>
    <w:p w14:paraId="21CB54D9" w14:textId="77777777" w:rsidR="00DA6D60" w:rsidRPr="00887C7A" w:rsidRDefault="00DA6D60" w:rsidP="00DA6D60">
      <w:pPr>
        <w:rPr>
          <w:rFonts w:ascii="Arial" w:hAnsi="Arial" w:cs="Arial"/>
          <w:sz w:val="18"/>
          <w:szCs w:val="18"/>
        </w:rPr>
      </w:pPr>
    </w:p>
    <w:p w14:paraId="1082D0B1" w14:textId="77777777" w:rsidR="00C65AF3" w:rsidRPr="00887C7A" w:rsidRDefault="00CD639A" w:rsidP="00A14A29">
      <w:p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1.</w:t>
      </w:r>
      <w:r w:rsidRPr="00887C7A">
        <w:rPr>
          <w:rFonts w:ascii="Arial" w:hAnsi="Arial" w:cs="Arial"/>
          <w:sz w:val="18"/>
          <w:szCs w:val="18"/>
        </w:rPr>
        <w:tab/>
        <w:t xml:space="preserve">Random Incidence Sound Absorption Coefficients (a): Tested by independent, accredited, NVLAP facility according to </w:t>
      </w:r>
      <w:r w:rsidR="00C65AF3" w:rsidRPr="00887C7A">
        <w:rPr>
          <w:rFonts w:ascii="Arial" w:hAnsi="Arial" w:cs="Arial"/>
          <w:sz w:val="18"/>
          <w:szCs w:val="18"/>
        </w:rPr>
        <w:t>ISO 354</w:t>
      </w:r>
      <w:r w:rsidR="00491864" w:rsidRPr="00887C7A">
        <w:rPr>
          <w:rFonts w:ascii="Arial" w:hAnsi="Arial" w:cs="Arial"/>
          <w:sz w:val="18"/>
          <w:szCs w:val="18"/>
        </w:rPr>
        <w:t xml:space="preserve"> for a type A</w:t>
      </w:r>
      <w:r w:rsidRPr="00887C7A">
        <w:rPr>
          <w:rFonts w:ascii="Arial" w:hAnsi="Arial" w:cs="Arial"/>
          <w:sz w:val="18"/>
          <w:szCs w:val="18"/>
        </w:rPr>
        <w:t xml:space="preserve"> mounting</w:t>
      </w:r>
      <w:r w:rsidR="00492973" w:rsidRPr="00887C7A">
        <w:rPr>
          <w:rFonts w:ascii="Arial" w:hAnsi="Arial" w:cs="Arial"/>
          <w:sz w:val="18"/>
          <w:szCs w:val="18"/>
        </w:rPr>
        <w:t xml:space="preserve"> of the</w:t>
      </w:r>
      <w:r w:rsidR="000E04AE" w:rsidRPr="00887C7A">
        <w:rPr>
          <w:rFonts w:ascii="Arial" w:hAnsi="Arial" w:cs="Arial"/>
          <w:sz w:val="18"/>
          <w:szCs w:val="18"/>
        </w:rPr>
        <w:t xml:space="preserve"> </w:t>
      </w:r>
      <w:r w:rsidR="00492973" w:rsidRPr="00887C7A">
        <w:rPr>
          <w:rFonts w:ascii="Arial" w:hAnsi="Arial" w:cs="Arial"/>
          <w:sz w:val="18"/>
          <w:szCs w:val="18"/>
        </w:rPr>
        <w:t>unit</w:t>
      </w:r>
      <w:r w:rsidR="006F5DBE" w:rsidRPr="00887C7A">
        <w:rPr>
          <w:rFonts w:ascii="Arial" w:hAnsi="Arial" w:cs="Arial"/>
          <w:sz w:val="18"/>
          <w:szCs w:val="18"/>
        </w:rPr>
        <w:t>:</w:t>
      </w:r>
    </w:p>
    <w:tbl>
      <w:tblPr>
        <w:tblpPr w:leftFromText="180" w:rightFromText="180" w:vertAnchor="text" w:horzAnchor="page" w:tblpX="3149" w:tblpY="89"/>
        <w:tblW w:w="9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575"/>
        <w:gridCol w:w="679"/>
        <w:gridCol w:w="630"/>
        <w:gridCol w:w="49"/>
        <w:gridCol w:w="503"/>
        <w:gridCol w:w="127"/>
        <w:gridCol w:w="445"/>
        <w:gridCol w:w="107"/>
        <w:gridCol w:w="572"/>
        <w:gridCol w:w="173"/>
        <w:gridCol w:w="544"/>
        <w:gridCol w:w="135"/>
        <w:gridCol w:w="544"/>
        <w:gridCol w:w="3635"/>
        <w:gridCol w:w="46"/>
        <w:gridCol w:w="46"/>
        <w:gridCol w:w="46"/>
        <w:gridCol w:w="46"/>
        <w:gridCol w:w="46"/>
      </w:tblGrid>
      <w:tr w:rsidR="00A717D6" w:rsidRPr="00887C7A" w14:paraId="60F1708F" w14:textId="77777777" w:rsidTr="00A717D6">
        <w:trPr>
          <w:gridAfter w:val="8"/>
          <w:wAfter w:w="4546" w:type="dxa"/>
          <w:trHeight w:val="3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8CD133" w14:textId="77777777" w:rsidR="00A717D6" w:rsidRPr="00887C7A" w:rsidRDefault="00A717D6" w:rsidP="00492973">
            <w:pPr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Hz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423C2A" w14:textId="77777777" w:rsidR="00A717D6" w:rsidRPr="00887C7A" w:rsidRDefault="00A717D6" w:rsidP="00AD52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0AD84C" w14:textId="77777777" w:rsidR="00A717D6" w:rsidRPr="00887C7A" w:rsidRDefault="00A717D6" w:rsidP="00AD52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18A88F" w14:textId="77777777" w:rsidR="00A717D6" w:rsidRPr="00887C7A" w:rsidRDefault="00A717D6" w:rsidP="00AD52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764B2" w14:textId="77777777" w:rsidR="00A717D6" w:rsidRPr="00887C7A" w:rsidRDefault="00A717D6" w:rsidP="00AD52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EC5FA" w14:textId="77777777" w:rsidR="00A717D6" w:rsidRPr="00887C7A" w:rsidRDefault="00A717D6" w:rsidP="00AD52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DBBF9" w14:textId="77777777" w:rsidR="00A717D6" w:rsidRPr="00887C7A" w:rsidRDefault="00A717D6" w:rsidP="00AD52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1031F" w14:textId="77777777" w:rsidR="00A717D6" w:rsidRPr="00887C7A" w:rsidRDefault="00A717D6" w:rsidP="00AD52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</w:tr>
      <w:tr w:rsidR="00A717D6" w:rsidRPr="00887C7A" w14:paraId="443ED33F" w14:textId="77777777" w:rsidTr="00A717D6">
        <w:trPr>
          <w:gridAfter w:val="8"/>
          <w:wAfter w:w="4546" w:type="dxa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7815E9" w14:textId="77777777" w:rsidR="00A717D6" w:rsidRPr="00887C7A" w:rsidRDefault="00A717D6" w:rsidP="00492973">
            <w:pPr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ED5E10" w14:textId="5C95B120" w:rsidR="00A717D6" w:rsidRPr="00887C7A" w:rsidRDefault="00A717D6" w:rsidP="00A71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0.</w:t>
            </w:r>
            <w:r w:rsidR="006222BD" w:rsidRPr="00887C7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3E8485" w14:textId="77777777" w:rsidR="00A717D6" w:rsidRPr="00887C7A" w:rsidRDefault="00A717D6" w:rsidP="007B4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6ED422" w14:textId="77777777" w:rsidR="00A717D6" w:rsidRPr="00887C7A" w:rsidRDefault="00A717D6" w:rsidP="00A71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F2E4" w14:textId="77777777" w:rsidR="00A717D6" w:rsidRPr="00887C7A" w:rsidRDefault="00A717D6" w:rsidP="00A71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0D2A" w14:textId="77777777" w:rsidR="00A717D6" w:rsidRPr="00887C7A" w:rsidRDefault="00A717D6" w:rsidP="00A71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D34F" w14:textId="77777777" w:rsidR="00A717D6" w:rsidRPr="00887C7A" w:rsidRDefault="00A717D6" w:rsidP="00A71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4960" w14:textId="77777777" w:rsidR="00A717D6" w:rsidRPr="00887C7A" w:rsidRDefault="00A717D6" w:rsidP="00A71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C7A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</w:tr>
      <w:tr w:rsidR="00B6071F" w:rsidRPr="00887C7A" w14:paraId="70348F7D" w14:textId="77777777" w:rsidTr="00A717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3AFCF7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076AD8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9AB583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3242A5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33AEE5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98A2B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2C65A95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DBA21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E2A6012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B49BCF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CA250C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FC16D4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0471D8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905976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C4F696" w14:textId="77777777" w:rsidR="00B6071F" w:rsidRPr="00887C7A" w:rsidRDefault="00B6071F" w:rsidP="004929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7194B0" w14:textId="77777777" w:rsidR="00492973" w:rsidRPr="00887C7A" w:rsidRDefault="00492973" w:rsidP="000E04AE">
      <w:pPr>
        <w:tabs>
          <w:tab w:val="num" w:pos="1620"/>
        </w:tabs>
        <w:rPr>
          <w:rFonts w:ascii="Arial" w:hAnsi="Arial" w:cs="Arial"/>
          <w:sz w:val="18"/>
          <w:szCs w:val="18"/>
        </w:rPr>
      </w:pPr>
    </w:p>
    <w:p w14:paraId="3F61FB87" w14:textId="77777777" w:rsidR="00492973" w:rsidRPr="00887C7A" w:rsidRDefault="00492973" w:rsidP="007B4C16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14:paraId="2CFB50D9" w14:textId="77777777" w:rsidR="00492973" w:rsidRPr="00887C7A" w:rsidRDefault="00492973" w:rsidP="00CD639A">
      <w:pPr>
        <w:tabs>
          <w:tab w:val="num" w:pos="1620"/>
        </w:tabs>
        <w:ind w:left="1620"/>
        <w:rPr>
          <w:rFonts w:ascii="Arial" w:hAnsi="Arial" w:cs="Arial"/>
          <w:sz w:val="18"/>
          <w:szCs w:val="18"/>
        </w:rPr>
      </w:pPr>
    </w:p>
    <w:p w14:paraId="40595066" w14:textId="77777777" w:rsidR="00C65AF3" w:rsidRPr="00887C7A" w:rsidRDefault="00C65AF3" w:rsidP="00C01BDC">
      <w:pPr>
        <w:ind w:left="1260"/>
        <w:rPr>
          <w:rFonts w:ascii="Arial" w:hAnsi="Arial" w:cs="Arial"/>
          <w:sz w:val="18"/>
          <w:szCs w:val="18"/>
        </w:rPr>
      </w:pPr>
    </w:p>
    <w:p w14:paraId="3D6E4268" w14:textId="77777777" w:rsidR="008B78CC" w:rsidRPr="00887C7A" w:rsidRDefault="001F2B2D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   </w:t>
      </w:r>
      <w:r w:rsidR="0058354F" w:rsidRPr="00887C7A">
        <w:rPr>
          <w:rFonts w:ascii="Arial" w:hAnsi="Arial" w:cs="Arial"/>
          <w:sz w:val="18"/>
          <w:szCs w:val="18"/>
        </w:rPr>
        <w:t>SUBMITTALS</w:t>
      </w:r>
    </w:p>
    <w:p w14:paraId="49F65218" w14:textId="77777777" w:rsidR="0058354F" w:rsidRPr="00887C7A" w:rsidRDefault="0058354F" w:rsidP="0058354F">
      <w:pPr>
        <w:rPr>
          <w:rFonts w:ascii="Arial" w:hAnsi="Arial" w:cs="Arial"/>
          <w:sz w:val="18"/>
          <w:szCs w:val="18"/>
        </w:rPr>
      </w:pPr>
    </w:p>
    <w:p w14:paraId="09B8330C" w14:textId="77777777" w:rsidR="0058354F" w:rsidRPr="00887C7A" w:rsidRDefault="00F1104A" w:rsidP="0058354F">
      <w:pPr>
        <w:numPr>
          <w:ilvl w:val="0"/>
          <w:numId w:val="11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Product Data: Submit standard manufacturer prod</w:t>
      </w:r>
      <w:r w:rsidR="00CB384C" w:rsidRPr="00887C7A">
        <w:rPr>
          <w:rFonts w:ascii="Arial" w:hAnsi="Arial" w:cs="Arial"/>
          <w:sz w:val="18"/>
          <w:szCs w:val="18"/>
        </w:rPr>
        <w:t>uct cutsheet showing product,</w:t>
      </w:r>
      <w:r w:rsidR="009A1553" w:rsidRPr="00887C7A">
        <w:rPr>
          <w:rFonts w:ascii="Arial" w:hAnsi="Arial" w:cs="Arial"/>
          <w:sz w:val="18"/>
          <w:szCs w:val="18"/>
        </w:rPr>
        <w:t xml:space="preserve"> </w:t>
      </w:r>
      <w:r w:rsidR="00CB384C" w:rsidRPr="00887C7A">
        <w:rPr>
          <w:rFonts w:ascii="Arial" w:hAnsi="Arial" w:cs="Arial"/>
          <w:sz w:val="18"/>
          <w:szCs w:val="18"/>
        </w:rPr>
        <w:t xml:space="preserve">standard dimensions and selected options.  </w:t>
      </w:r>
    </w:p>
    <w:p w14:paraId="7A8AFC0B" w14:textId="77777777" w:rsidR="0058354F" w:rsidRPr="00887C7A" w:rsidRDefault="00F1104A" w:rsidP="003944CD">
      <w:pPr>
        <w:numPr>
          <w:ilvl w:val="0"/>
          <w:numId w:val="11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Design Data / Test Reports: Submit sound absorption</w:t>
      </w:r>
      <w:r w:rsidR="003944CD" w:rsidRPr="00887C7A">
        <w:rPr>
          <w:rFonts w:ascii="Arial" w:hAnsi="Arial" w:cs="Arial"/>
          <w:sz w:val="18"/>
          <w:szCs w:val="18"/>
        </w:rPr>
        <w:t xml:space="preserve"> coefficients. </w:t>
      </w:r>
    </w:p>
    <w:p w14:paraId="40F4240A" w14:textId="77777777" w:rsidR="003944CD" w:rsidRPr="00887C7A" w:rsidRDefault="003944CD" w:rsidP="003944CD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</w:p>
    <w:p w14:paraId="711758CA" w14:textId="77777777" w:rsidR="0058354F" w:rsidRPr="00887C7A" w:rsidRDefault="0058354F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QUALITY ASSURANCE</w:t>
      </w:r>
    </w:p>
    <w:p w14:paraId="27B63053" w14:textId="77777777" w:rsidR="0058354F" w:rsidRPr="00887C7A" w:rsidRDefault="0058354F" w:rsidP="0058354F">
      <w:pPr>
        <w:rPr>
          <w:rFonts w:ascii="Arial" w:hAnsi="Arial" w:cs="Arial"/>
          <w:sz w:val="18"/>
          <w:szCs w:val="18"/>
        </w:rPr>
      </w:pPr>
    </w:p>
    <w:p w14:paraId="3B11B78A" w14:textId="1A04734D" w:rsidR="00B4105C" w:rsidRPr="00887C7A" w:rsidRDefault="00396ECB" w:rsidP="00396ECB">
      <w:pPr>
        <w:numPr>
          <w:ilvl w:val="0"/>
          <w:numId w:val="12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Flame Spread / Smoke Developed Characteristics: </w:t>
      </w:r>
      <w:r w:rsidR="00B4105C" w:rsidRPr="00887C7A">
        <w:rPr>
          <w:rFonts w:ascii="Arial" w:hAnsi="Arial" w:cs="Arial"/>
          <w:sz w:val="18"/>
          <w:szCs w:val="18"/>
        </w:rPr>
        <w:t>Product c</w:t>
      </w:r>
      <w:r w:rsidR="00ED6478" w:rsidRPr="00887C7A">
        <w:rPr>
          <w:rFonts w:ascii="Arial" w:hAnsi="Arial" w:cs="Arial"/>
          <w:sz w:val="18"/>
          <w:szCs w:val="18"/>
        </w:rPr>
        <w:t>omp</w:t>
      </w:r>
      <w:r w:rsidR="00B4105C" w:rsidRPr="00887C7A">
        <w:rPr>
          <w:rFonts w:ascii="Arial" w:hAnsi="Arial" w:cs="Arial"/>
          <w:sz w:val="18"/>
          <w:szCs w:val="18"/>
        </w:rPr>
        <w:t>onents tested individually by independent, accredited NVLAP facility according to ASTM E 84 and NFPA 255.</w:t>
      </w:r>
    </w:p>
    <w:p w14:paraId="62167E7E" w14:textId="77777777" w:rsidR="00D95851" w:rsidRPr="00887C7A" w:rsidRDefault="00D95851" w:rsidP="00B4105C">
      <w:pPr>
        <w:numPr>
          <w:ilvl w:val="1"/>
          <w:numId w:val="12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Composite Flame Spread Rating: 25 (maximum)</w:t>
      </w:r>
    </w:p>
    <w:p w14:paraId="33934F82" w14:textId="77777777" w:rsidR="00D95851" w:rsidRPr="00887C7A" w:rsidRDefault="00D95851" w:rsidP="00D95851">
      <w:pPr>
        <w:numPr>
          <w:ilvl w:val="1"/>
          <w:numId w:val="12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Smoke Developed: 450 (maximum)</w:t>
      </w:r>
    </w:p>
    <w:p w14:paraId="31A32EBE" w14:textId="20DF5A2E" w:rsidR="00396ECB" w:rsidRPr="00887C7A" w:rsidRDefault="00D95851" w:rsidP="00D95851">
      <w:p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 </w:t>
      </w:r>
    </w:p>
    <w:p w14:paraId="5C44FF6C" w14:textId="77777777" w:rsidR="0058354F" w:rsidRPr="00887C7A" w:rsidRDefault="0058354F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DELIVERY STORAGE </w:t>
      </w:r>
      <w:smartTag w:uri="urn:schemas-microsoft-com:office:smarttags" w:element="stockticker">
        <w:r w:rsidRPr="00887C7A">
          <w:rPr>
            <w:rFonts w:ascii="Arial" w:hAnsi="Arial" w:cs="Arial"/>
            <w:sz w:val="18"/>
            <w:szCs w:val="18"/>
          </w:rPr>
          <w:t>AND</w:t>
        </w:r>
      </w:smartTag>
      <w:r w:rsidRPr="00887C7A">
        <w:rPr>
          <w:rFonts w:ascii="Arial" w:hAnsi="Arial" w:cs="Arial"/>
          <w:sz w:val="18"/>
          <w:szCs w:val="18"/>
        </w:rPr>
        <w:t xml:space="preserve"> HANDLING</w:t>
      </w:r>
    </w:p>
    <w:p w14:paraId="5E07A840" w14:textId="77777777" w:rsidR="0058354F" w:rsidRPr="00887C7A" w:rsidRDefault="0058354F" w:rsidP="0058354F">
      <w:pPr>
        <w:rPr>
          <w:rFonts w:ascii="Arial" w:hAnsi="Arial" w:cs="Arial"/>
          <w:sz w:val="18"/>
          <w:szCs w:val="18"/>
        </w:rPr>
      </w:pPr>
    </w:p>
    <w:p w14:paraId="66CE8D2B" w14:textId="27927377" w:rsidR="003944CD" w:rsidRPr="00887C7A" w:rsidRDefault="00B10176" w:rsidP="00492973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Packing, Shipping, Handling and Unloading: </w:t>
      </w:r>
      <w:proofErr w:type="spellStart"/>
      <w:r w:rsidR="003944CD" w:rsidRPr="00887C7A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887C7A">
        <w:rPr>
          <w:rFonts w:ascii="Arial" w:hAnsi="Arial" w:cs="Arial"/>
          <w:sz w:val="18"/>
          <w:szCs w:val="18"/>
        </w:rPr>
        <w:t xml:space="preserve"> </w:t>
      </w:r>
      <w:r w:rsidR="00C704C2" w:rsidRPr="00887C7A">
        <w:rPr>
          <w:rFonts w:ascii="Arial" w:hAnsi="Arial" w:cs="Arial"/>
          <w:sz w:val="18"/>
          <w:szCs w:val="18"/>
        </w:rPr>
        <w:t xml:space="preserve">LF </w:t>
      </w:r>
      <w:r w:rsidRPr="00887C7A">
        <w:rPr>
          <w:rFonts w:ascii="Arial" w:hAnsi="Arial" w:cs="Arial"/>
          <w:sz w:val="18"/>
          <w:szCs w:val="18"/>
        </w:rPr>
        <w:t xml:space="preserve">are susceptible to damage and shall be removed from packaging and handled with care.  Units shall be carried by a minimum of </w:t>
      </w:r>
      <w:r w:rsidR="003944CD" w:rsidRPr="00887C7A">
        <w:rPr>
          <w:rFonts w:ascii="Arial" w:hAnsi="Arial" w:cs="Arial"/>
          <w:sz w:val="18"/>
          <w:szCs w:val="18"/>
        </w:rPr>
        <w:t>2</w:t>
      </w:r>
      <w:r w:rsidRPr="00887C7A">
        <w:rPr>
          <w:rFonts w:ascii="Arial" w:hAnsi="Arial" w:cs="Arial"/>
          <w:sz w:val="18"/>
          <w:szCs w:val="18"/>
        </w:rPr>
        <w:t xml:space="preserve"> </w:t>
      </w:r>
      <w:r w:rsidR="008F3249" w:rsidRPr="00887C7A">
        <w:rPr>
          <w:rFonts w:ascii="Arial" w:hAnsi="Arial" w:cs="Arial"/>
          <w:sz w:val="18"/>
          <w:szCs w:val="18"/>
        </w:rPr>
        <w:t>people</w:t>
      </w:r>
      <w:r w:rsidRPr="00887C7A">
        <w:rPr>
          <w:rFonts w:ascii="Arial" w:hAnsi="Arial" w:cs="Arial"/>
          <w:sz w:val="18"/>
          <w:szCs w:val="18"/>
        </w:rPr>
        <w:t>.  Units shall never be set down</w:t>
      </w:r>
      <w:r w:rsidR="001040DB" w:rsidRPr="00887C7A">
        <w:rPr>
          <w:rFonts w:ascii="Arial" w:hAnsi="Arial" w:cs="Arial"/>
          <w:sz w:val="18"/>
          <w:szCs w:val="18"/>
        </w:rPr>
        <w:t xml:space="preserve"> on finished </w:t>
      </w:r>
      <w:r w:rsidR="007B4C16" w:rsidRPr="00887C7A">
        <w:rPr>
          <w:rFonts w:ascii="Arial" w:hAnsi="Arial" w:cs="Arial"/>
          <w:sz w:val="18"/>
          <w:szCs w:val="18"/>
        </w:rPr>
        <w:t>fabric</w:t>
      </w:r>
      <w:r w:rsidR="003944CD" w:rsidRPr="00887C7A">
        <w:rPr>
          <w:rFonts w:ascii="Arial" w:hAnsi="Arial" w:cs="Arial"/>
          <w:sz w:val="18"/>
          <w:szCs w:val="18"/>
        </w:rPr>
        <w:t xml:space="preserve"> </w:t>
      </w:r>
      <w:r w:rsidR="001040DB" w:rsidRPr="00887C7A">
        <w:rPr>
          <w:rFonts w:ascii="Arial" w:hAnsi="Arial" w:cs="Arial"/>
          <w:sz w:val="18"/>
          <w:szCs w:val="18"/>
        </w:rPr>
        <w:t>faces, only on</w:t>
      </w:r>
      <w:r w:rsidRPr="00887C7A">
        <w:rPr>
          <w:rFonts w:ascii="Arial" w:hAnsi="Arial" w:cs="Arial"/>
          <w:sz w:val="18"/>
          <w:szCs w:val="18"/>
        </w:rPr>
        <w:t xml:space="preserve"> backsid</w:t>
      </w:r>
      <w:r w:rsidR="001040DB" w:rsidRPr="00887C7A">
        <w:rPr>
          <w:rFonts w:ascii="Arial" w:hAnsi="Arial" w:cs="Arial"/>
          <w:sz w:val="18"/>
          <w:szCs w:val="18"/>
        </w:rPr>
        <w:t xml:space="preserve">e.  </w:t>
      </w:r>
    </w:p>
    <w:p w14:paraId="1D0A965F" w14:textId="38647326" w:rsidR="00B10176" w:rsidRPr="00887C7A" w:rsidRDefault="00B10176" w:rsidP="00492973">
      <w:pPr>
        <w:numPr>
          <w:ilvl w:val="0"/>
          <w:numId w:val="13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Storage and Protection: Store </w:t>
      </w:r>
      <w:proofErr w:type="spellStart"/>
      <w:r w:rsidR="003944CD" w:rsidRPr="00887C7A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887C7A">
        <w:rPr>
          <w:rFonts w:ascii="Arial" w:hAnsi="Arial" w:cs="Arial"/>
          <w:sz w:val="18"/>
          <w:szCs w:val="18"/>
        </w:rPr>
        <w:t xml:space="preserve"> </w:t>
      </w:r>
      <w:r w:rsidR="00C704C2" w:rsidRPr="00887C7A">
        <w:rPr>
          <w:rFonts w:ascii="Arial" w:hAnsi="Arial" w:cs="Arial"/>
          <w:sz w:val="18"/>
          <w:szCs w:val="18"/>
        </w:rPr>
        <w:t xml:space="preserve">LF </w:t>
      </w:r>
      <w:r w:rsidRPr="00887C7A">
        <w:rPr>
          <w:rFonts w:ascii="Arial" w:hAnsi="Arial" w:cs="Arial"/>
          <w:sz w:val="18"/>
          <w:szCs w:val="18"/>
        </w:rPr>
        <w:t xml:space="preserve">in original packaging until ready to install.  Store </w:t>
      </w:r>
      <w:proofErr w:type="spellStart"/>
      <w:r w:rsidR="003944CD" w:rsidRPr="00887C7A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887C7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704C2" w:rsidRPr="00887C7A">
        <w:rPr>
          <w:rFonts w:ascii="Arial" w:hAnsi="Arial" w:cs="Arial"/>
          <w:sz w:val="18"/>
          <w:szCs w:val="18"/>
        </w:rPr>
        <w:t xml:space="preserve">LF </w:t>
      </w:r>
      <w:r w:rsidRPr="00887C7A">
        <w:rPr>
          <w:rFonts w:ascii="Arial" w:hAnsi="Arial" w:cs="Arial"/>
          <w:sz w:val="18"/>
          <w:szCs w:val="18"/>
        </w:rPr>
        <w:t xml:space="preserve"> in</w:t>
      </w:r>
      <w:proofErr w:type="gramEnd"/>
      <w:r w:rsidRPr="00887C7A">
        <w:rPr>
          <w:rFonts w:ascii="Arial" w:hAnsi="Arial" w:cs="Arial"/>
          <w:sz w:val="18"/>
          <w:szCs w:val="18"/>
        </w:rPr>
        <w:t xml:space="preserve"> temperature and humidity controlled conditions</w:t>
      </w:r>
      <w:r w:rsidR="006C5CD6" w:rsidRPr="00887C7A">
        <w:rPr>
          <w:rFonts w:ascii="Arial" w:hAnsi="Arial" w:cs="Arial"/>
          <w:sz w:val="18"/>
          <w:szCs w:val="18"/>
        </w:rPr>
        <w:t xml:space="preserve"> for 24 hours prior to installation</w:t>
      </w:r>
      <w:r w:rsidRPr="00887C7A">
        <w:rPr>
          <w:rFonts w:ascii="Arial" w:hAnsi="Arial" w:cs="Arial"/>
          <w:sz w:val="18"/>
          <w:szCs w:val="18"/>
        </w:rPr>
        <w:t xml:space="preserve"> and protect</w:t>
      </w:r>
      <w:r w:rsidR="00AF5B9A" w:rsidRPr="00887C7A">
        <w:rPr>
          <w:rFonts w:ascii="Arial" w:hAnsi="Arial" w:cs="Arial"/>
          <w:sz w:val="18"/>
          <w:szCs w:val="18"/>
        </w:rPr>
        <w:t xml:space="preserve"> from moisture and infestation.</w:t>
      </w:r>
    </w:p>
    <w:p w14:paraId="3A3775A1" w14:textId="77777777" w:rsidR="0058354F" w:rsidRPr="00887C7A" w:rsidRDefault="0058354F" w:rsidP="0058354F">
      <w:pPr>
        <w:numPr>
          <w:ilvl w:val="0"/>
          <w:numId w:val="13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Acceptance at Site</w:t>
      </w:r>
      <w:r w:rsidR="00BC1405" w:rsidRPr="00887C7A">
        <w:rPr>
          <w:rFonts w:ascii="Arial" w:hAnsi="Arial" w:cs="Arial"/>
          <w:sz w:val="18"/>
          <w:szCs w:val="18"/>
        </w:rPr>
        <w:t>: Installation constitutes complete acceptance.</w:t>
      </w:r>
    </w:p>
    <w:p w14:paraId="7CA88763" w14:textId="77777777" w:rsidR="0058354F" w:rsidRPr="00887C7A" w:rsidRDefault="0058354F" w:rsidP="0058354F">
      <w:pPr>
        <w:rPr>
          <w:rFonts w:ascii="Arial" w:hAnsi="Arial" w:cs="Arial"/>
          <w:sz w:val="18"/>
          <w:szCs w:val="18"/>
        </w:rPr>
      </w:pPr>
    </w:p>
    <w:p w14:paraId="685EE25D" w14:textId="77777777" w:rsidR="0058354F" w:rsidRPr="00887C7A" w:rsidRDefault="0058354F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PROJECT CONDITIONS</w:t>
      </w:r>
    </w:p>
    <w:p w14:paraId="1B1EFE4D" w14:textId="77777777" w:rsidR="0058354F" w:rsidRPr="00887C7A" w:rsidRDefault="0058354F" w:rsidP="0058354F">
      <w:pPr>
        <w:rPr>
          <w:rFonts w:ascii="Arial" w:hAnsi="Arial" w:cs="Arial"/>
          <w:sz w:val="18"/>
          <w:szCs w:val="18"/>
        </w:rPr>
      </w:pPr>
    </w:p>
    <w:p w14:paraId="0F0E94C3" w14:textId="77777777" w:rsidR="008020DE" w:rsidRPr="00887C7A" w:rsidRDefault="00AC7A90" w:rsidP="006F5DBE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lastRenderedPageBreak/>
        <w:t xml:space="preserve">Project Environmental Requirements: Installation area shall be enclosed, protected from weather and be temperature and humidity controlled prior to unpacking and installing </w:t>
      </w:r>
      <w:proofErr w:type="spellStart"/>
      <w:r w:rsidR="003944CD" w:rsidRPr="00887C7A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887C7A">
        <w:rPr>
          <w:rFonts w:ascii="Arial" w:hAnsi="Arial" w:cs="Arial"/>
          <w:sz w:val="18"/>
          <w:szCs w:val="18"/>
        </w:rPr>
        <w:t xml:space="preserve"> </w:t>
      </w:r>
      <w:r w:rsidR="00C704C2" w:rsidRPr="00887C7A">
        <w:rPr>
          <w:rFonts w:ascii="Arial" w:hAnsi="Arial" w:cs="Arial"/>
          <w:sz w:val="18"/>
          <w:szCs w:val="18"/>
        </w:rPr>
        <w:t>LF</w:t>
      </w:r>
      <w:r w:rsidRPr="00887C7A">
        <w:rPr>
          <w:rFonts w:ascii="Arial" w:hAnsi="Arial" w:cs="Arial"/>
          <w:sz w:val="18"/>
          <w:szCs w:val="18"/>
        </w:rPr>
        <w:t xml:space="preserve">. </w:t>
      </w:r>
    </w:p>
    <w:p w14:paraId="3D6DA693" w14:textId="77777777" w:rsidR="00E115FC" w:rsidRPr="00887C7A" w:rsidRDefault="00E115FC" w:rsidP="00F00216">
      <w:pPr>
        <w:rPr>
          <w:rFonts w:ascii="Arial" w:hAnsi="Arial" w:cs="Arial"/>
          <w:sz w:val="18"/>
          <w:szCs w:val="18"/>
        </w:rPr>
      </w:pPr>
    </w:p>
    <w:p w14:paraId="329C35E9" w14:textId="77777777" w:rsidR="00E115FC" w:rsidRPr="00887C7A" w:rsidRDefault="00E115FC" w:rsidP="00F00216">
      <w:p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PART 2 PRODUCTS</w:t>
      </w:r>
    </w:p>
    <w:p w14:paraId="2DCD03B0" w14:textId="77777777" w:rsidR="00E115FC" w:rsidRPr="00887C7A" w:rsidRDefault="00E115FC" w:rsidP="00F00216">
      <w:pPr>
        <w:rPr>
          <w:rFonts w:ascii="Arial" w:hAnsi="Arial" w:cs="Arial"/>
          <w:sz w:val="18"/>
          <w:szCs w:val="18"/>
        </w:rPr>
      </w:pPr>
    </w:p>
    <w:p w14:paraId="2D133AD3" w14:textId="77777777" w:rsidR="007F340D" w:rsidRPr="00887C7A" w:rsidRDefault="006F5DBE" w:rsidP="007F340D">
      <w:pPr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DISTRIBUTOR</w:t>
      </w:r>
    </w:p>
    <w:p w14:paraId="55C479DB" w14:textId="77777777" w:rsidR="007F340D" w:rsidRPr="00887C7A" w:rsidRDefault="007F340D" w:rsidP="007F340D">
      <w:pPr>
        <w:rPr>
          <w:rFonts w:ascii="Arial" w:hAnsi="Arial" w:cs="Arial"/>
          <w:sz w:val="18"/>
          <w:szCs w:val="18"/>
        </w:rPr>
      </w:pPr>
    </w:p>
    <w:p w14:paraId="6D83B227" w14:textId="77777777" w:rsidR="0044457F" w:rsidRPr="00887C7A" w:rsidRDefault="0044457F" w:rsidP="0044457F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A.</w:t>
      </w:r>
      <w:r w:rsidRPr="00887C7A">
        <w:rPr>
          <w:rFonts w:ascii="Arial" w:hAnsi="Arial" w:cs="Arial"/>
          <w:sz w:val="18"/>
          <w:szCs w:val="18"/>
        </w:rPr>
        <w:tab/>
        <w:t xml:space="preserve">RPG </w:t>
      </w:r>
      <w:r w:rsidR="00954874" w:rsidRPr="00887C7A">
        <w:rPr>
          <w:rFonts w:ascii="Arial" w:hAnsi="Arial" w:cs="Arial"/>
          <w:sz w:val="18"/>
          <w:szCs w:val="18"/>
        </w:rPr>
        <w:t xml:space="preserve">Acoustical </w:t>
      </w:r>
      <w:r w:rsidRPr="00887C7A">
        <w:rPr>
          <w:rFonts w:ascii="Arial" w:hAnsi="Arial" w:cs="Arial"/>
          <w:sz w:val="18"/>
          <w:szCs w:val="18"/>
        </w:rPr>
        <w:t xml:space="preserve">Systems, </w:t>
      </w:r>
      <w:r w:rsidR="00954874" w:rsidRPr="00887C7A">
        <w:rPr>
          <w:rFonts w:ascii="Arial" w:hAnsi="Arial" w:cs="Arial"/>
          <w:sz w:val="18"/>
          <w:szCs w:val="18"/>
        </w:rPr>
        <w:t>LLC</w:t>
      </w:r>
      <w:r w:rsidRPr="00887C7A">
        <w:rPr>
          <w:rFonts w:ascii="Arial" w:hAnsi="Arial" w:cs="Arial"/>
          <w:sz w:val="18"/>
          <w:szCs w:val="18"/>
        </w:rPr>
        <w:t xml:space="preserve">, </w:t>
      </w:r>
      <w:r w:rsidR="00954874" w:rsidRPr="00887C7A">
        <w:rPr>
          <w:rFonts w:ascii="Arial" w:hAnsi="Arial" w:cs="Arial"/>
          <w:sz w:val="18"/>
          <w:szCs w:val="18"/>
        </w:rPr>
        <w:t>99 South St</w:t>
      </w:r>
      <w:r w:rsidRPr="00887C7A">
        <w:rPr>
          <w:rFonts w:ascii="Arial" w:hAnsi="Arial" w:cs="Arial"/>
          <w:sz w:val="18"/>
          <w:szCs w:val="18"/>
        </w:rPr>
        <w:t>,</w:t>
      </w:r>
      <w:r w:rsidR="00954874" w:rsidRPr="00887C7A">
        <w:rPr>
          <w:rFonts w:ascii="Arial" w:hAnsi="Arial" w:cs="Arial"/>
          <w:sz w:val="18"/>
          <w:szCs w:val="18"/>
        </w:rPr>
        <w:t xml:space="preserve"> Passaic</w:t>
      </w:r>
      <w:r w:rsidRPr="00887C7A">
        <w:rPr>
          <w:rFonts w:ascii="Arial" w:hAnsi="Arial" w:cs="Arial"/>
          <w:sz w:val="18"/>
          <w:szCs w:val="18"/>
        </w:rPr>
        <w:t xml:space="preserve">, </w:t>
      </w:r>
      <w:r w:rsidR="00954874" w:rsidRPr="00887C7A">
        <w:rPr>
          <w:rFonts w:ascii="Arial" w:hAnsi="Arial" w:cs="Arial"/>
          <w:sz w:val="18"/>
          <w:szCs w:val="18"/>
        </w:rPr>
        <w:t>NJ 07055</w:t>
      </w:r>
      <w:r w:rsidRPr="00887C7A">
        <w:rPr>
          <w:rFonts w:ascii="Arial" w:hAnsi="Arial" w:cs="Arial"/>
          <w:sz w:val="18"/>
          <w:szCs w:val="18"/>
        </w:rPr>
        <w:t xml:space="preserve"> (telephone)</w:t>
      </w:r>
      <w:r w:rsidR="00954874" w:rsidRPr="00887C7A">
        <w:rPr>
          <w:rFonts w:ascii="Arial" w:hAnsi="Arial" w:cs="Arial"/>
          <w:sz w:val="18"/>
          <w:szCs w:val="18"/>
        </w:rPr>
        <w:t xml:space="preserve"> 973-916-1166</w:t>
      </w:r>
      <w:r w:rsidRPr="00887C7A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954874" w:rsidRPr="00887C7A">
          <w:rPr>
            <w:rStyle w:val="Hyperlink"/>
            <w:rFonts w:ascii="Arial" w:hAnsi="Arial" w:cs="Arial"/>
            <w:sz w:val="18"/>
            <w:szCs w:val="18"/>
          </w:rPr>
          <w:t>http://www.rpgacoustic.com</w:t>
        </w:r>
      </w:hyperlink>
      <w:r w:rsidRPr="00887C7A">
        <w:rPr>
          <w:rFonts w:ascii="Arial" w:hAnsi="Arial" w:cs="Arial"/>
          <w:sz w:val="18"/>
          <w:szCs w:val="18"/>
        </w:rPr>
        <w:t>.</w:t>
      </w:r>
    </w:p>
    <w:p w14:paraId="70567C13" w14:textId="77777777" w:rsidR="007F340D" w:rsidRPr="00887C7A" w:rsidRDefault="007F340D" w:rsidP="007F340D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14:paraId="40E2D31F" w14:textId="77777777" w:rsidR="007F340D" w:rsidRPr="00887C7A" w:rsidRDefault="007F340D" w:rsidP="007F340D">
      <w:pPr>
        <w:numPr>
          <w:ilvl w:val="1"/>
          <w:numId w:val="2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MATERIALS</w:t>
      </w:r>
    </w:p>
    <w:p w14:paraId="58CA2D98" w14:textId="77777777" w:rsidR="007F340D" w:rsidRPr="00887C7A" w:rsidRDefault="007F340D" w:rsidP="007F340D">
      <w:pPr>
        <w:rPr>
          <w:rFonts w:ascii="Arial" w:hAnsi="Arial" w:cs="Arial"/>
          <w:sz w:val="18"/>
          <w:szCs w:val="18"/>
        </w:rPr>
      </w:pPr>
    </w:p>
    <w:p w14:paraId="5F43F82F" w14:textId="77777777" w:rsidR="00C00401" w:rsidRPr="00887C7A" w:rsidRDefault="00C00401" w:rsidP="00C00401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Unit Dimensions</w:t>
      </w:r>
    </w:p>
    <w:p w14:paraId="4D95065B" w14:textId="7CF30EBB" w:rsidR="00C00401" w:rsidRPr="00887C7A" w:rsidRDefault="0037242B" w:rsidP="006F5DBE">
      <w:pPr>
        <w:ind w:left="126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Standard </w:t>
      </w:r>
      <w:r w:rsidR="004B0DD8" w:rsidRPr="00887C7A">
        <w:rPr>
          <w:rFonts w:ascii="Arial" w:hAnsi="Arial" w:cs="Arial"/>
          <w:sz w:val="18"/>
          <w:szCs w:val="18"/>
        </w:rPr>
        <w:t xml:space="preserve">Units: </w:t>
      </w:r>
      <w:r w:rsidR="00C704C2" w:rsidRPr="00887C7A">
        <w:rPr>
          <w:rFonts w:ascii="Arial" w:hAnsi="Arial" w:cs="Arial"/>
          <w:sz w:val="18"/>
          <w:szCs w:val="18"/>
        </w:rPr>
        <w:t xml:space="preserve">Maximum </w:t>
      </w:r>
      <w:r w:rsidR="004B0DD8" w:rsidRPr="00887C7A">
        <w:rPr>
          <w:rFonts w:ascii="Arial" w:hAnsi="Arial" w:cs="Arial"/>
          <w:sz w:val="18"/>
          <w:szCs w:val="18"/>
        </w:rPr>
        <w:t>Height</w:t>
      </w:r>
      <w:r w:rsidR="00C00401" w:rsidRPr="00887C7A">
        <w:rPr>
          <w:rFonts w:ascii="Arial" w:hAnsi="Arial" w:cs="Arial"/>
          <w:sz w:val="18"/>
          <w:szCs w:val="18"/>
        </w:rPr>
        <w:t xml:space="preserve"> </w:t>
      </w:r>
      <w:r w:rsidR="00B26486" w:rsidRPr="00887C7A">
        <w:rPr>
          <w:rFonts w:ascii="Arial" w:hAnsi="Arial" w:cs="Arial"/>
          <w:sz w:val="18"/>
          <w:szCs w:val="18"/>
        </w:rPr>
        <w:t>(</w:t>
      </w:r>
      <w:r w:rsidR="00C704C2" w:rsidRPr="00887C7A">
        <w:rPr>
          <w:rFonts w:ascii="Arial" w:hAnsi="Arial" w:cs="Arial"/>
          <w:sz w:val="18"/>
          <w:szCs w:val="18"/>
        </w:rPr>
        <w:t>84”</w:t>
      </w:r>
      <w:r w:rsidR="00FB02B6" w:rsidRPr="00887C7A">
        <w:rPr>
          <w:rFonts w:ascii="Arial" w:hAnsi="Arial" w:cs="Arial"/>
          <w:sz w:val="18"/>
          <w:szCs w:val="18"/>
        </w:rPr>
        <w:t>)</w:t>
      </w:r>
      <w:r w:rsidR="00B26486" w:rsidRPr="00887C7A">
        <w:rPr>
          <w:rFonts w:ascii="Arial" w:hAnsi="Arial" w:cs="Arial"/>
          <w:sz w:val="18"/>
          <w:szCs w:val="18"/>
        </w:rPr>
        <w:t xml:space="preserve"> x</w:t>
      </w:r>
      <w:r w:rsidR="00FB02B6" w:rsidRPr="00887C7A">
        <w:rPr>
          <w:rFonts w:ascii="Arial" w:hAnsi="Arial" w:cs="Arial"/>
          <w:sz w:val="18"/>
          <w:szCs w:val="18"/>
        </w:rPr>
        <w:t xml:space="preserve"> </w:t>
      </w:r>
      <w:r w:rsidR="00B26486" w:rsidRPr="00887C7A">
        <w:rPr>
          <w:rFonts w:ascii="Arial" w:hAnsi="Arial" w:cs="Arial"/>
          <w:sz w:val="18"/>
          <w:szCs w:val="18"/>
        </w:rPr>
        <w:t>(</w:t>
      </w:r>
      <w:r w:rsidR="00C704C2" w:rsidRPr="00887C7A">
        <w:rPr>
          <w:rFonts w:ascii="Arial" w:hAnsi="Arial" w:cs="Arial"/>
          <w:sz w:val="18"/>
          <w:szCs w:val="18"/>
        </w:rPr>
        <w:t>42</w:t>
      </w:r>
      <w:r w:rsidR="00FB02B6" w:rsidRPr="00887C7A">
        <w:rPr>
          <w:rFonts w:ascii="Arial" w:hAnsi="Arial" w:cs="Arial"/>
          <w:sz w:val="18"/>
          <w:szCs w:val="18"/>
        </w:rPr>
        <w:t xml:space="preserve">”) x </w:t>
      </w:r>
      <w:r w:rsidR="00B26486" w:rsidRPr="00887C7A">
        <w:rPr>
          <w:rFonts w:ascii="Arial" w:hAnsi="Arial" w:cs="Arial"/>
          <w:sz w:val="18"/>
          <w:szCs w:val="18"/>
        </w:rPr>
        <w:t>(</w:t>
      </w:r>
      <w:r w:rsidR="00C704C2" w:rsidRPr="00887C7A">
        <w:rPr>
          <w:rFonts w:ascii="Arial" w:hAnsi="Arial" w:cs="Arial"/>
          <w:sz w:val="18"/>
          <w:szCs w:val="18"/>
        </w:rPr>
        <w:t>5-1/</w:t>
      </w:r>
      <w:r w:rsidR="00AD528A">
        <w:rPr>
          <w:rFonts w:ascii="Arial" w:hAnsi="Arial" w:cs="Arial"/>
          <w:sz w:val="18"/>
          <w:szCs w:val="18"/>
        </w:rPr>
        <w:t>4</w:t>
      </w:r>
      <w:r w:rsidR="00FB02B6" w:rsidRPr="00887C7A">
        <w:rPr>
          <w:rFonts w:ascii="Arial" w:hAnsi="Arial" w:cs="Arial"/>
          <w:sz w:val="18"/>
          <w:szCs w:val="18"/>
        </w:rPr>
        <w:t>”)</w:t>
      </w:r>
    </w:p>
    <w:p w14:paraId="69219E62" w14:textId="6A32F3D7" w:rsidR="00C00401" w:rsidRPr="00887C7A" w:rsidRDefault="00C00401" w:rsidP="00C00401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Weight</w:t>
      </w:r>
      <w:r w:rsidR="00AD528A">
        <w:rPr>
          <w:rFonts w:ascii="Arial" w:hAnsi="Arial" w:cs="Arial"/>
          <w:sz w:val="18"/>
          <w:szCs w:val="18"/>
        </w:rPr>
        <w:t xml:space="preserve">: 2 </w:t>
      </w:r>
      <w:proofErr w:type="spellStart"/>
      <w:r w:rsidR="00AD528A">
        <w:rPr>
          <w:rFonts w:ascii="Arial" w:hAnsi="Arial" w:cs="Arial"/>
          <w:sz w:val="18"/>
          <w:szCs w:val="18"/>
        </w:rPr>
        <w:t>lbs</w:t>
      </w:r>
      <w:proofErr w:type="spellEnd"/>
      <w:r w:rsidR="00AD528A">
        <w:rPr>
          <w:rFonts w:ascii="Arial" w:hAnsi="Arial" w:cs="Arial"/>
          <w:sz w:val="18"/>
          <w:szCs w:val="18"/>
        </w:rPr>
        <w:t xml:space="preserve"> per square foot</w:t>
      </w:r>
    </w:p>
    <w:p w14:paraId="49C600D3" w14:textId="77777777" w:rsidR="006F5DBE" w:rsidRPr="00887C7A" w:rsidRDefault="00B26486" w:rsidP="006F5DBE">
      <w:pPr>
        <w:ind w:left="126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Standard </w:t>
      </w:r>
      <w:r w:rsidR="00492973" w:rsidRPr="00887C7A">
        <w:rPr>
          <w:rFonts w:ascii="Arial" w:hAnsi="Arial" w:cs="Arial"/>
          <w:sz w:val="18"/>
          <w:szCs w:val="18"/>
        </w:rPr>
        <w:t>Unit</w:t>
      </w:r>
      <w:r w:rsidRPr="00887C7A">
        <w:rPr>
          <w:rFonts w:ascii="Arial" w:hAnsi="Arial" w:cs="Arial"/>
          <w:sz w:val="18"/>
          <w:szCs w:val="18"/>
        </w:rPr>
        <w:t>s</w:t>
      </w:r>
      <w:r w:rsidR="00C00401" w:rsidRPr="00887C7A">
        <w:rPr>
          <w:rFonts w:ascii="Arial" w:hAnsi="Arial" w:cs="Arial"/>
          <w:sz w:val="18"/>
          <w:szCs w:val="18"/>
        </w:rPr>
        <w:t xml:space="preserve">: </w:t>
      </w:r>
      <w:r w:rsidR="00492973" w:rsidRPr="00887C7A">
        <w:rPr>
          <w:rFonts w:ascii="Arial" w:hAnsi="Arial" w:cs="Arial"/>
          <w:sz w:val="18"/>
          <w:szCs w:val="18"/>
        </w:rPr>
        <w:t>22</w:t>
      </w:r>
      <w:r w:rsidR="00FB02B6" w:rsidRPr="00887C7A">
        <w:rPr>
          <w:rFonts w:ascii="Arial" w:hAnsi="Arial" w:cs="Arial"/>
          <w:sz w:val="18"/>
          <w:szCs w:val="18"/>
        </w:rPr>
        <w:t xml:space="preserve"> kg (</w:t>
      </w:r>
      <w:r w:rsidR="00492973" w:rsidRPr="00887C7A">
        <w:rPr>
          <w:rFonts w:ascii="Arial" w:hAnsi="Arial" w:cs="Arial"/>
          <w:sz w:val="18"/>
          <w:szCs w:val="18"/>
        </w:rPr>
        <w:t>5</w:t>
      </w:r>
      <w:r w:rsidR="00FB02B6" w:rsidRPr="00887C7A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FB02B6" w:rsidRPr="00887C7A">
        <w:rPr>
          <w:rFonts w:ascii="Arial" w:hAnsi="Arial" w:cs="Arial"/>
          <w:sz w:val="18"/>
          <w:szCs w:val="18"/>
        </w:rPr>
        <w:t>lbs</w:t>
      </w:r>
      <w:proofErr w:type="spellEnd"/>
      <w:r w:rsidR="00FB02B6" w:rsidRPr="00887C7A">
        <w:rPr>
          <w:rFonts w:ascii="Arial" w:hAnsi="Arial" w:cs="Arial"/>
          <w:sz w:val="18"/>
          <w:szCs w:val="18"/>
        </w:rPr>
        <w:t>)</w:t>
      </w:r>
    </w:p>
    <w:p w14:paraId="4C1A75B8" w14:textId="77777777" w:rsidR="006F5DBE" w:rsidRPr="00887C7A" w:rsidRDefault="00B262A2" w:rsidP="00B262A2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Fabric: Open weave, Class A, polyester, without backing layer such as pattern FR701-2100 by Guilford of Maine (Grand Rapids, MI). Color per architect selection.</w:t>
      </w:r>
    </w:p>
    <w:p w14:paraId="2E22F03B" w14:textId="77777777" w:rsidR="00B262A2" w:rsidRPr="00887C7A" w:rsidRDefault="00B262A2" w:rsidP="00B262A2">
      <w:pPr>
        <w:rPr>
          <w:rFonts w:ascii="Arial" w:hAnsi="Arial" w:cs="Arial"/>
          <w:sz w:val="18"/>
          <w:szCs w:val="18"/>
        </w:rPr>
      </w:pPr>
    </w:p>
    <w:p w14:paraId="5706F396" w14:textId="77777777" w:rsidR="00F27830" w:rsidRPr="00887C7A" w:rsidRDefault="00F27830" w:rsidP="00F00216">
      <w:pPr>
        <w:rPr>
          <w:rFonts w:ascii="Arial" w:hAnsi="Arial" w:cs="Arial"/>
          <w:sz w:val="18"/>
          <w:szCs w:val="18"/>
        </w:rPr>
      </w:pPr>
    </w:p>
    <w:p w14:paraId="40BBA526" w14:textId="77777777" w:rsidR="00E115FC" w:rsidRPr="00887C7A" w:rsidRDefault="00E115FC" w:rsidP="00F00216">
      <w:p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PART 3 EXECUTION</w:t>
      </w:r>
    </w:p>
    <w:p w14:paraId="79BB6C9B" w14:textId="77777777" w:rsidR="00E115FC" w:rsidRPr="00887C7A" w:rsidRDefault="00E115FC" w:rsidP="00F00216">
      <w:pPr>
        <w:rPr>
          <w:rFonts w:ascii="Arial" w:hAnsi="Arial" w:cs="Arial"/>
          <w:sz w:val="18"/>
          <w:szCs w:val="18"/>
        </w:rPr>
      </w:pPr>
    </w:p>
    <w:p w14:paraId="2642734A" w14:textId="77777777" w:rsidR="007F340D" w:rsidRPr="00887C7A" w:rsidRDefault="007F340D" w:rsidP="007F340D">
      <w:pPr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INSTALLERS</w:t>
      </w:r>
    </w:p>
    <w:p w14:paraId="5E4DB6D2" w14:textId="77777777" w:rsidR="007F340D" w:rsidRPr="00887C7A" w:rsidRDefault="007F340D" w:rsidP="007F340D">
      <w:pPr>
        <w:rPr>
          <w:rFonts w:ascii="Arial" w:hAnsi="Arial" w:cs="Arial"/>
          <w:sz w:val="18"/>
          <w:szCs w:val="18"/>
        </w:rPr>
      </w:pPr>
    </w:p>
    <w:p w14:paraId="666B876E" w14:textId="77777777" w:rsidR="00237FD9" w:rsidRPr="00887C7A" w:rsidRDefault="00237FD9" w:rsidP="00237FD9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A.</w:t>
      </w:r>
      <w:r w:rsidRPr="00887C7A">
        <w:rPr>
          <w:rFonts w:ascii="Arial" w:hAnsi="Arial" w:cs="Arial"/>
          <w:sz w:val="18"/>
          <w:szCs w:val="18"/>
        </w:rPr>
        <w:tab/>
        <w:t xml:space="preserve">Only qualified installers with 3 years (minimum) experience installing similar products shall install diffusors. </w:t>
      </w:r>
    </w:p>
    <w:p w14:paraId="46376B71" w14:textId="77777777" w:rsidR="007F340D" w:rsidRPr="00887C7A" w:rsidRDefault="007F340D" w:rsidP="007F340D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14:paraId="572197C7" w14:textId="77777777" w:rsidR="007F340D" w:rsidRPr="00887C7A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EXAMINATION</w:t>
      </w:r>
    </w:p>
    <w:p w14:paraId="3EC8A34E" w14:textId="77777777" w:rsidR="007F340D" w:rsidRPr="00887C7A" w:rsidRDefault="007F340D" w:rsidP="007F340D">
      <w:pPr>
        <w:rPr>
          <w:rFonts w:ascii="Arial" w:hAnsi="Arial" w:cs="Arial"/>
          <w:sz w:val="18"/>
          <w:szCs w:val="18"/>
        </w:rPr>
      </w:pPr>
    </w:p>
    <w:p w14:paraId="322DC466" w14:textId="77777777" w:rsidR="00237FD9" w:rsidRPr="00887C7A" w:rsidRDefault="00237FD9" w:rsidP="00237FD9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A.</w:t>
      </w:r>
      <w:r w:rsidRPr="00887C7A">
        <w:rPr>
          <w:rFonts w:ascii="Arial" w:hAnsi="Arial" w:cs="Arial"/>
          <w:sz w:val="18"/>
          <w:szCs w:val="18"/>
        </w:rPr>
        <w:tab/>
        <w:t>Site Verification of Conditions: Commencement of installation constitutes acceptance of prior work.</w:t>
      </w:r>
    </w:p>
    <w:p w14:paraId="20D44776" w14:textId="77777777" w:rsidR="007F340D" w:rsidRPr="00887C7A" w:rsidRDefault="007F340D" w:rsidP="007F340D">
      <w:pPr>
        <w:rPr>
          <w:rFonts w:ascii="Arial" w:hAnsi="Arial" w:cs="Arial"/>
          <w:sz w:val="18"/>
          <w:szCs w:val="18"/>
        </w:rPr>
      </w:pPr>
    </w:p>
    <w:p w14:paraId="0AC63B82" w14:textId="77777777" w:rsidR="007F340D" w:rsidRPr="00887C7A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PREPARATION</w:t>
      </w:r>
    </w:p>
    <w:p w14:paraId="71E5A232" w14:textId="77777777" w:rsidR="007F340D" w:rsidRPr="00887C7A" w:rsidRDefault="007F340D" w:rsidP="007F340D">
      <w:pPr>
        <w:rPr>
          <w:rFonts w:ascii="Arial" w:hAnsi="Arial" w:cs="Arial"/>
          <w:sz w:val="18"/>
          <w:szCs w:val="18"/>
        </w:rPr>
      </w:pPr>
    </w:p>
    <w:p w14:paraId="118C4C4E" w14:textId="77777777" w:rsidR="002822C4" w:rsidRPr="00887C7A" w:rsidRDefault="00237FD9" w:rsidP="00492973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Protection: Protect surrounding work so as to avoid damage during installation of diffusors.</w:t>
      </w:r>
    </w:p>
    <w:p w14:paraId="4E5814CB" w14:textId="77777777" w:rsidR="002822C4" w:rsidRPr="00887C7A" w:rsidRDefault="002822C4" w:rsidP="002822C4">
      <w:pPr>
        <w:numPr>
          <w:ilvl w:val="0"/>
          <w:numId w:val="5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Surface Preparation</w:t>
      </w:r>
      <w:r w:rsidR="00237FD9" w:rsidRPr="00887C7A">
        <w:rPr>
          <w:rFonts w:ascii="Arial" w:hAnsi="Arial" w:cs="Arial"/>
          <w:sz w:val="18"/>
          <w:szCs w:val="18"/>
        </w:rPr>
        <w:t>: Inspect substrate and ensure surface is flat, plumb, clean and dry without protruding elements that would otherwise interfere with installation.</w:t>
      </w:r>
    </w:p>
    <w:p w14:paraId="24227C06" w14:textId="77777777" w:rsidR="00705DBE" w:rsidRPr="00887C7A" w:rsidRDefault="00705DBE" w:rsidP="00705DBE">
      <w:pPr>
        <w:rPr>
          <w:rFonts w:ascii="Arial" w:hAnsi="Arial" w:cs="Arial"/>
          <w:sz w:val="18"/>
          <w:szCs w:val="18"/>
        </w:rPr>
      </w:pPr>
    </w:p>
    <w:p w14:paraId="59FCC892" w14:textId="77777777" w:rsidR="007F340D" w:rsidRPr="00887C7A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INSTALLATION</w:t>
      </w:r>
    </w:p>
    <w:p w14:paraId="51A77370" w14:textId="77777777" w:rsidR="007F340D" w:rsidRPr="00887C7A" w:rsidRDefault="007F340D" w:rsidP="007F340D">
      <w:pPr>
        <w:rPr>
          <w:rFonts w:ascii="Arial" w:hAnsi="Arial" w:cs="Arial"/>
          <w:sz w:val="18"/>
          <w:szCs w:val="18"/>
        </w:rPr>
      </w:pPr>
    </w:p>
    <w:p w14:paraId="200466D5" w14:textId="77777777" w:rsidR="00D97928" w:rsidRPr="00887C7A" w:rsidRDefault="00D97928" w:rsidP="00D97928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Field </w:t>
      </w:r>
      <w:proofErr w:type="gramStart"/>
      <w:r w:rsidRPr="00887C7A">
        <w:rPr>
          <w:rFonts w:ascii="Arial" w:hAnsi="Arial" w:cs="Arial"/>
          <w:sz w:val="18"/>
          <w:szCs w:val="18"/>
        </w:rPr>
        <w:t>measure</w:t>
      </w:r>
      <w:proofErr w:type="gramEnd"/>
      <w:r w:rsidRPr="00887C7A">
        <w:rPr>
          <w:rFonts w:ascii="Arial" w:hAnsi="Arial" w:cs="Arial"/>
          <w:sz w:val="18"/>
          <w:szCs w:val="18"/>
        </w:rPr>
        <w:t xml:space="preserve"> the inside height dimension of the unit and mark the wall to determine the l</w:t>
      </w:r>
      <w:r w:rsidR="004470EB" w:rsidRPr="00887C7A">
        <w:rPr>
          <w:rFonts w:ascii="Arial" w:hAnsi="Arial" w:cs="Arial"/>
          <w:sz w:val="18"/>
          <w:szCs w:val="18"/>
        </w:rPr>
        <w:t>ocation of the top and bottom mounting cleats</w:t>
      </w:r>
      <w:r w:rsidRPr="00887C7A">
        <w:rPr>
          <w:rFonts w:ascii="Arial" w:hAnsi="Arial" w:cs="Arial"/>
          <w:sz w:val="18"/>
          <w:szCs w:val="18"/>
        </w:rPr>
        <w:t xml:space="preserve">. </w:t>
      </w:r>
    </w:p>
    <w:p w14:paraId="63E9B65E" w14:textId="7AE3B233" w:rsidR="00D97928" w:rsidRPr="00887C7A" w:rsidRDefault="00D97928" w:rsidP="00D97928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 xml:space="preserve">Attach the </w:t>
      </w:r>
      <w:r w:rsidR="004470EB" w:rsidRPr="00887C7A">
        <w:rPr>
          <w:rFonts w:ascii="Arial" w:hAnsi="Arial" w:cs="Arial"/>
          <w:sz w:val="18"/>
          <w:szCs w:val="18"/>
        </w:rPr>
        <w:t xml:space="preserve">mounting cleats </w:t>
      </w:r>
      <w:r w:rsidRPr="00887C7A">
        <w:rPr>
          <w:rFonts w:ascii="Arial" w:hAnsi="Arial" w:cs="Arial"/>
          <w:sz w:val="18"/>
          <w:szCs w:val="18"/>
        </w:rPr>
        <w:t>to the wall wi</w:t>
      </w:r>
      <w:r w:rsidR="004470EB" w:rsidRPr="00887C7A">
        <w:rPr>
          <w:rFonts w:ascii="Arial" w:hAnsi="Arial" w:cs="Arial"/>
          <w:sz w:val="18"/>
          <w:szCs w:val="18"/>
        </w:rPr>
        <w:t>th the vertical section of the cleat</w:t>
      </w:r>
      <w:r w:rsidRPr="00887C7A">
        <w:rPr>
          <w:rFonts w:ascii="Arial" w:hAnsi="Arial" w:cs="Arial"/>
          <w:sz w:val="18"/>
          <w:szCs w:val="18"/>
        </w:rPr>
        <w:t xml:space="preserve"> below the horizontal leg, so that the unit can slide over and conceal the cleats. </w:t>
      </w:r>
    </w:p>
    <w:p w14:paraId="38257DA1" w14:textId="77777777" w:rsidR="002F3715" w:rsidRPr="00887C7A" w:rsidRDefault="002F3715" w:rsidP="002F3715">
      <w:pPr>
        <w:ind w:left="720"/>
        <w:rPr>
          <w:rFonts w:ascii="Arial" w:hAnsi="Arial" w:cs="Arial"/>
          <w:sz w:val="18"/>
          <w:szCs w:val="18"/>
        </w:rPr>
      </w:pPr>
    </w:p>
    <w:p w14:paraId="1151625B" w14:textId="77777777" w:rsidR="007F340D" w:rsidRPr="00887C7A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CLEANING</w:t>
      </w:r>
      <w:r w:rsidR="00C1638D" w:rsidRPr="00887C7A">
        <w:rPr>
          <w:rFonts w:ascii="Arial" w:hAnsi="Arial" w:cs="Arial"/>
          <w:sz w:val="18"/>
          <w:szCs w:val="18"/>
        </w:rPr>
        <w:t xml:space="preserve"> AND PROTECTION</w:t>
      </w:r>
    </w:p>
    <w:p w14:paraId="7A3700DE" w14:textId="77777777" w:rsidR="007F340D" w:rsidRPr="00887C7A" w:rsidRDefault="007F340D" w:rsidP="007F340D">
      <w:pPr>
        <w:rPr>
          <w:rFonts w:ascii="Arial" w:hAnsi="Arial" w:cs="Arial"/>
          <w:sz w:val="18"/>
          <w:szCs w:val="18"/>
        </w:rPr>
      </w:pPr>
    </w:p>
    <w:p w14:paraId="2B292D40" w14:textId="77777777" w:rsidR="00DF7DBB" w:rsidRPr="00887C7A" w:rsidRDefault="00DF7DBB" w:rsidP="00DF7DBB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A.</w:t>
      </w:r>
      <w:r w:rsidRPr="00887C7A">
        <w:rPr>
          <w:rFonts w:ascii="Arial" w:hAnsi="Arial" w:cs="Arial"/>
          <w:sz w:val="18"/>
          <w:szCs w:val="18"/>
        </w:rPr>
        <w:tab/>
        <w:t xml:space="preserve">After installation, protect panels against dirt, water and contact that would puncture, snag, tear or otherwise damage panel fabric. </w:t>
      </w:r>
    </w:p>
    <w:p w14:paraId="65B9B99A" w14:textId="77777777" w:rsidR="007F340D" w:rsidRPr="00887C7A" w:rsidRDefault="007F340D" w:rsidP="007F340D">
      <w:pPr>
        <w:rPr>
          <w:rFonts w:ascii="Arial" w:hAnsi="Arial" w:cs="Arial"/>
          <w:sz w:val="18"/>
          <w:szCs w:val="18"/>
        </w:rPr>
      </w:pPr>
    </w:p>
    <w:p w14:paraId="2112427B" w14:textId="77777777" w:rsidR="00E115FC" w:rsidRPr="00887C7A" w:rsidRDefault="00E115FC" w:rsidP="00F00216">
      <w:pPr>
        <w:rPr>
          <w:rFonts w:ascii="Arial" w:hAnsi="Arial" w:cs="Arial"/>
          <w:sz w:val="18"/>
          <w:szCs w:val="18"/>
        </w:rPr>
      </w:pPr>
    </w:p>
    <w:p w14:paraId="548D33FC" w14:textId="77777777" w:rsidR="00E115FC" w:rsidRPr="00887C7A" w:rsidRDefault="00E115FC" w:rsidP="00E115FC">
      <w:pPr>
        <w:jc w:val="center"/>
        <w:rPr>
          <w:rFonts w:ascii="Arial" w:hAnsi="Arial" w:cs="Arial"/>
          <w:sz w:val="18"/>
          <w:szCs w:val="18"/>
        </w:rPr>
      </w:pPr>
      <w:r w:rsidRPr="00887C7A">
        <w:rPr>
          <w:rFonts w:ascii="Arial" w:hAnsi="Arial" w:cs="Arial"/>
          <w:sz w:val="18"/>
          <w:szCs w:val="18"/>
        </w:rPr>
        <w:t>END OF SECTION</w:t>
      </w:r>
    </w:p>
    <w:sectPr w:rsidR="00E115FC" w:rsidRPr="00887C7A" w:rsidSect="00F00216">
      <w:footerReference w:type="even" r:id="rId9"/>
      <w:footerReference w:type="default" r:id="rId10"/>
      <w:pgSz w:w="12240" w:h="15840"/>
      <w:pgMar w:top="720" w:right="1152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3F1B" w14:textId="77777777" w:rsidR="000D4715" w:rsidRDefault="000D4715">
      <w:r>
        <w:separator/>
      </w:r>
    </w:p>
  </w:endnote>
  <w:endnote w:type="continuationSeparator" w:id="0">
    <w:p w14:paraId="5B3FFAAE" w14:textId="77777777" w:rsidR="000D4715" w:rsidRDefault="000D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A7EA" w14:textId="77777777" w:rsidR="00622051" w:rsidRDefault="00622051" w:rsidP="00E833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907F85" w14:textId="77777777" w:rsidR="00622051" w:rsidRDefault="00622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25D6" w14:textId="77777777" w:rsidR="00622051" w:rsidRDefault="00622051" w:rsidP="003E1E8D">
    <w:pPr>
      <w:pStyle w:val="Footer"/>
      <w:tabs>
        <w:tab w:val="clear" w:pos="8640"/>
        <w:tab w:val="right" w:pos="9360"/>
      </w:tabs>
      <w:rPr>
        <w:color w:val="000000"/>
      </w:rPr>
    </w:pPr>
  </w:p>
  <w:p w14:paraId="2717546A" w14:textId="0A682CEF" w:rsidR="00622051" w:rsidRPr="00ED70A8" w:rsidRDefault="00622051" w:rsidP="003E1E8D">
    <w:pPr>
      <w:pStyle w:val="Footer"/>
      <w:tabs>
        <w:tab w:val="clear" w:pos="8640"/>
        <w:tab w:val="right" w:pos="9360"/>
      </w:tabs>
      <w:rPr>
        <w:color w:val="000000"/>
      </w:rPr>
    </w:pPr>
    <w:r w:rsidRPr="00ED70A8">
      <w:rPr>
        <w:color w:val="000000"/>
      </w:rPr>
      <w:t xml:space="preserve">Project Name / </w:t>
    </w:r>
    <w:r w:rsidRPr="00ED70A8">
      <w:rPr>
        <w:color w:val="000000"/>
      </w:rPr>
      <w:fldChar w:fldCharType="begin"/>
    </w:r>
    <w:r w:rsidRPr="00ED70A8">
      <w:rPr>
        <w:color w:val="000000"/>
      </w:rPr>
      <w:instrText xml:space="preserve"> DATE  \@ "M-d-yyyy"  \* MERGEFORMAT </w:instrText>
    </w:r>
    <w:r w:rsidRPr="00ED70A8">
      <w:rPr>
        <w:color w:val="000000"/>
      </w:rPr>
      <w:fldChar w:fldCharType="separate"/>
    </w:r>
    <w:r w:rsidR="00AD528A">
      <w:rPr>
        <w:noProof/>
        <w:color w:val="000000"/>
      </w:rPr>
      <w:t>1-30-2023</w:t>
    </w:r>
    <w:r w:rsidRPr="00ED70A8">
      <w:rPr>
        <w:color w:val="000000"/>
      </w:rPr>
      <w:fldChar w:fldCharType="end"/>
    </w:r>
    <w:r w:rsidRPr="00ED70A8">
      <w:rPr>
        <w:color w:val="000000"/>
      </w:rPr>
      <w:tab/>
      <w:t xml:space="preserve">09830 - </w:t>
    </w:r>
    <w:r w:rsidRPr="00ED70A8">
      <w:rPr>
        <w:rStyle w:val="PageNumber"/>
        <w:color w:val="000000"/>
      </w:rPr>
      <w:fldChar w:fldCharType="begin"/>
    </w:r>
    <w:r w:rsidRPr="00ED70A8">
      <w:rPr>
        <w:rStyle w:val="PageNumber"/>
        <w:color w:val="000000"/>
      </w:rPr>
      <w:instrText xml:space="preserve"> PAGE </w:instrText>
    </w:r>
    <w:r w:rsidRPr="00ED70A8">
      <w:rPr>
        <w:rStyle w:val="PageNumber"/>
        <w:color w:val="000000"/>
      </w:rPr>
      <w:fldChar w:fldCharType="separate"/>
    </w:r>
    <w:r w:rsidR="00BF4F05">
      <w:rPr>
        <w:rStyle w:val="PageNumber"/>
        <w:noProof/>
        <w:color w:val="000000"/>
      </w:rPr>
      <w:t>1</w:t>
    </w:r>
    <w:r w:rsidRPr="00ED70A8">
      <w:rPr>
        <w:rStyle w:val="PageNumber"/>
        <w:color w:val="000000"/>
      </w:rPr>
      <w:fldChar w:fldCharType="end"/>
    </w:r>
    <w:r w:rsidRPr="00ED70A8">
      <w:rPr>
        <w:rStyle w:val="PageNumber"/>
        <w:color w:val="000000"/>
      </w:rPr>
      <w:tab/>
    </w:r>
    <w:r w:rsidR="006F5DBE">
      <w:rPr>
        <w:rStyle w:val="PageNumber"/>
        <w:color w:val="000000"/>
      </w:rPr>
      <w:t xml:space="preserve">Low Frequency </w:t>
    </w:r>
    <w:r w:rsidR="00C1638D">
      <w:rPr>
        <w:rStyle w:val="PageNumber"/>
        <w:color w:val="000000"/>
      </w:rPr>
      <w:t xml:space="preserve">Sound </w:t>
    </w:r>
    <w:r w:rsidR="006F5DBE">
      <w:rPr>
        <w:rStyle w:val="PageNumber"/>
        <w:color w:val="000000"/>
      </w:rPr>
      <w:t>Absorber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1B3D" w14:textId="77777777" w:rsidR="000D4715" w:rsidRDefault="000D4715">
      <w:r>
        <w:separator/>
      </w:r>
    </w:p>
  </w:footnote>
  <w:footnote w:type="continuationSeparator" w:id="0">
    <w:p w14:paraId="29BDAE0E" w14:textId="77777777" w:rsidR="000D4715" w:rsidRDefault="000D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BB5"/>
    <w:multiLevelType w:val="multilevel"/>
    <w:tmpl w:val="F1BAF1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3C31F3"/>
    <w:multiLevelType w:val="hybridMultilevel"/>
    <w:tmpl w:val="8BA00E56"/>
    <w:lvl w:ilvl="0" w:tplc="792284C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0EFF"/>
    <w:multiLevelType w:val="hybridMultilevel"/>
    <w:tmpl w:val="E33402FE"/>
    <w:lvl w:ilvl="0" w:tplc="C2EC665A">
      <w:start w:val="2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104C7764"/>
    <w:multiLevelType w:val="hybridMultilevel"/>
    <w:tmpl w:val="968267A4"/>
    <w:lvl w:ilvl="0" w:tplc="67AE005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1E0041"/>
    <w:multiLevelType w:val="hybridMultilevel"/>
    <w:tmpl w:val="AC4ED322"/>
    <w:lvl w:ilvl="0" w:tplc="0D54B636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2B64E3"/>
    <w:multiLevelType w:val="hybridMultilevel"/>
    <w:tmpl w:val="42B6C7EA"/>
    <w:lvl w:ilvl="0" w:tplc="68CAABC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3A61B5"/>
    <w:multiLevelType w:val="hybridMultilevel"/>
    <w:tmpl w:val="5D7A9466"/>
    <w:lvl w:ilvl="0" w:tplc="683EA1F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B05073"/>
    <w:multiLevelType w:val="hybridMultilevel"/>
    <w:tmpl w:val="35126F42"/>
    <w:lvl w:ilvl="0" w:tplc="B4722440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22141377"/>
    <w:multiLevelType w:val="hybridMultilevel"/>
    <w:tmpl w:val="19CE3DE2"/>
    <w:lvl w:ilvl="0" w:tplc="BD200D4A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4C95DA5"/>
    <w:multiLevelType w:val="multilevel"/>
    <w:tmpl w:val="ADB815D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A704C7"/>
    <w:multiLevelType w:val="multilevel"/>
    <w:tmpl w:val="052E30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FE4119"/>
    <w:multiLevelType w:val="hybridMultilevel"/>
    <w:tmpl w:val="1826D074"/>
    <w:lvl w:ilvl="0" w:tplc="3CE2FA6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CD6BA7"/>
    <w:multiLevelType w:val="hybridMultilevel"/>
    <w:tmpl w:val="82CC4520"/>
    <w:lvl w:ilvl="0" w:tplc="9CE6A778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CC061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AB50CB"/>
    <w:multiLevelType w:val="hybridMultilevel"/>
    <w:tmpl w:val="03DEA684"/>
    <w:lvl w:ilvl="0" w:tplc="06C8A784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35524D"/>
    <w:multiLevelType w:val="hybridMultilevel"/>
    <w:tmpl w:val="520850F0"/>
    <w:lvl w:ilvl="0" w:tplc="50645DB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3E243A9"/>
    <w:multiLevelType w:val="hybridMultilevel"/>
    <w:tmpl w:val="1A104A3E"/>
    <w:lvl w:ilvl="0" w:tplc="88FEE9D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0F018C"/>
    <w:multiLevelType w:val="hybridMultilevel"/>
    <w:tmpl w:val="6BDE80CA"/>
    <w:lvl w:ilvl="0" w:tplc="FE86E09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A36463"/>
    <w:multiLevelType w:val="hybridMultilevel"/>
    <w:tmpl w:val="219CE710"/>
    <w:lvl w:ilvl="0" w:tplc="D5303010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A55DC2"/>
    <w:multiLevelType w:val="hybridMultilevel"/>
    <w:tmpl w:val="DD56B9BC"/>
    <w:lvl w:ilvl="0" w:tplc="7C3C6D54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90A54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850922"/>
    <w:multiLevelType w:val="hybridMultilevel"/>
    <w:tmpl w:val="A82C3E16"/>
    <w:lvl w:ilvl="0" w:tplc="3F10A4A4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5C46E49"/>
    <w:multiLevelType w:val="hybridMultilevel"/>
    <w:tmpl w:val="505A0FBC"/>
    <w:lvl w:ilvl="0" w:tplc="0D3E676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14381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FEB6D1D"/>
    <w:multiLevelType w:val="hybridMultilevel"/>
    <w:tmpl w:val="5A4A3864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4724A1"/>
    <w:multiLevelType w:val="hybridMultilevel"/>
    <w:tmpl w:val="7D6C303C"/>
    <w:lvl w:ilvl="0" w:tplc="4C1657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56030538">
    <w:abstractNumId w:val="0"/>
  </w:num>
  <w:num w:numId="2" w16cid:durableId="185217736">
    <w:abstractNumId w:val="10"/>
  </w:num>
  <w:num w:numId="3" w16cid:durableId="38747854">
    <w:abstractNumId w:val="9"/>
  </w:num>
  <w:num w:numId="4" w16cid:durableId="1106386215">
    <w:abstractNumId w:val="15"/>
  </w:num>
  <w:num w:numId="5" w16cid:durableId="326444494">
    <w:abstractNumId w:val="16"/>
  </w:num>
  <w:num w:numId="6" w16cid:durableId="2133748479">
    <w:abstractNumId w:val="5"/>
  </w:num>
  <w:num w:numId="7" w16cid:durableId="883710380">
    <w:abstractNumId w:val="1"/>
  </w:num>
  <w:num w:numId="8" w16cid:durableId="165900149">
    <w:abstractNumId w:val="11"/>
  </w:num>
  <w:num w:numId="9" w16cid:durableId="1287085400">
    <w:abstractNumId w:val="17"/>
  </w:num>
  <w:num w:numId="10" w16cid:durableId="1092316809">
    <w:abstractNumId w:val="13"/>
  </w:num>
  <w:num w:numId="11" w16cid:durableId="472522184">
    <w:abstractNumId w:val="19"/>
  </w:num>
  <w:num w:numId="12" w16cid:durableId="1526946683">
    <w:abstractNumId w:val="8"/>
  </w:num>
  <w:num w:numId="13" w16cid:durableId="1246836639">
    <w:abstractNumId w:val="14"/>
  </w:num>
  <w:num w:numId="14" w16cid:durableId="1659843587">
    <w:abstractNumId w:val="4"/>
  </w:num>
  <w:num w:numId="15" w16cid:durableId="803892643">
    <w:abstractNumId w:val="6"/>
  </w:num>
  <w:num w:numId="16" w16cid:durableId="1473718283">
    <w:abstractNumId w:val="7"/>
  </w:num>
  <w:num w:numId="17" w16cid:durableId="317273100">
    <w:abstractNumId w:val="12"/>
  </w:num>
  <w:num w:numId="18" w16cid:durableId="937056453">
    <w:abstractNumId w:val="18"/>
  </w:num>
  <w:num w:numId="19" w16cid:durableId="1999534798">
    <w:abstractNumId w:val="20"/>
  </w:num>
  <w:num w:numId="20" w16cid:durableId="697659908">
    <w:abstractNumId w:val="2"/>
  </w:num>
  <w:num w:numId="21" w16cid:durableId="1086998385">
    <w:abstractNumId w:val="21"/>
  </w:num>
  <w:num w:numId="22" w16cid:durableId="1836921496">
    <w:abstractNumId w:val="22"/>
  </w:num>
  <w:num w:numId="23" w16cid:durableId="10121495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669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16"/>
    <w:rsid w:val="000127E3"/>
    <w:rsid w:val="00051B10"/>
    <w:rsid w:val="000734B9"/>
    <w:rsid w:val="00080AF1"/>
    <w:rsid w:val="000B181E"/>
    <w:rsid w:val="000D4715"/>
    <w:rsid w:val="000E04AE"/>
    <w:rsid w:val="000E121A"/>
    <w:rsid w:val="001040DB"/>
    <w:rsid w:val="00123D54"/>
    <w:rsid w:val="00163927"/>
    <w:rsid w:val="00194986"/>
    <w:rsid w:val="001B1DF1"/>
    <w:rsid w:val="001C2DA3"/>
    <w:rsid w:val="001F2B2D"/>
    <w:rsid w:val="0020056A"/>
    <w:rsid w:val="002258F8"/>
    <w:rsid w:val="00237FD9"/>
    <w:rsid w:val="002565E7"/>
    <w:rsid w:val="00264E8E"/>
    <w:rsid w:val="002822C4"/>
    <w:rsid w:val="002A198D"/>
    <w:rsid w:val="002A7E5A"/>
    <w:rsid w:val="002D7BE3"/>
    <w:rsid w:val="002F3715"/>
    <w:rsid w:val="00341A61"/>
    <w:rsid w:val="0037242B"/>
    <w:rsid w:val="003944CD"/>
    <w:rsid w:val="00396ECB"/>
    <w:rsid w:val="003C623A"/>
    <w:rsid w:val="003E1E8D"/>
    <w:rsid w:val="0044457F"/>
    <w:rsid w:val="004470EB"/>
    <w:rsid w:val="00491864"/>
    <w:rsid w:val="00492973"/>
    <w:rsid w:val="00495AB0"/>
    <w:rsid w:val="004B0DD8"/>
    <w:rsid w:val="004E35EB"/>
    <w:rsid w:val="00523FAB"/>
    <w:rsid w:val="005701C1"/>
    <w:rsid w:val="0058354F"/>
    <w:rsid w:val="005B589F"/>
    <w:rsid w:val="00602EE9"/>
    <w:rsid w:val="00622051"/>
    <w:rsid w:val="006222BD"/>
    <w:rsid w:val="006418EC"/>
    <w:rsid w:val="006610CA"/>
    <w:rsid w:val="00672BEE"/>
    <w:rsid w:val="006743E0"/>
    <w:rsid w:val="006A46C3"/>
    <w:rsid w:val="006C5CD6"/>
    <w:rsid w:val="006F5DBE"/>
    <w:rsid w:val="00705DBE"/>
    <w:rsid w:val="00723DF9"/>
    <w:rsid w:val="0074750B"/>
    <w:rsid w:val="00757409"/>
    <w:rsid w:val="00764A7D"/>
    <w:rsid w:val="00776250"/>
    <w:rsid w:val="007B4C16"/>
    <w:rsid w:val="007F1715"/>
    <w:rsid w:val="007F340D"/>
    <w:rsid w:val="008020DE"/>
    <w:rsid w:val="00805BBC"/>
    <w:rsid w:val="00852E47"/>
    <w:rsid w:val="00856247"/>
    <w:rsid w:val="00887C7A"/>
    <w:rsid w:val="008B30A0"/>
    <w:rsid w:val="008B78CC"/>
    <w:rsid w:val="008B7C4D"/>
    <w:rsid w:val="008F075C"/>
    <w:rsid w:val="008F3249"/>
    <w:rsid w:val="00933A24"/>
    <w:rsid w:val="00954874"/>
    <w:rsid w:val="009A1553"/>
    <w:rsid w:val="009C6165"/>
    <w:rsid w:val="00A14A29"/>
    <w:rsid w:val="00A209B3"/>
    <w:rsid w:val="00A26003"/>
    <w:rsid w:val="00A717D6"/>
    <w:rsid w:val="00A97710"/>
    <w:rsid w:val="00AC2008"/>
    <w:rsid w:val="00AC7A90"/>
    <w:rsid w:val="00AD528A"/>
    <w:rsid w:val="00AF5B9A"/>
    <w:rsid w:val="00B10176"/>
    <w:rsid w:val="00B262A2"/>
    <w:rsid w:val="00B26486"/>
    <w:rsid w:val="00B37727"/>
    <w:rsid w:val="00B4105C"/>
    <w:rsid w:val="00B42F38"/>
    <w:rsid w:val="00B6071F"/>
    <w:rsid w:val="00B93429"/>
    <w:rsid w:val="00BA389D"/>
    <w:rsid w:val="00BC1405"/>
    <w:rsid w:val="00BC3308"/>
    <w:rsid w:val="00BD6F31"/>
    <w:rsid w:val="00BF4F05"/>
    <w:rsid w:val="00C00401"/>
    <w:rsid w:val="00C01BDC"/>
    <w:rsid w:val="00C06141"/>
    <w:rsid w:val="00C1638D"/>
    <w:rsid w:val="00C65AF3"/>
    <w:rsid w:val="00C704C2"/>
    <w:rsid w:val="00C70D96"/>
    <w:rsid w:val="00C96677"/>
    <w:rsid w:val="00CA4B5B"/>
    <w:rsid w:val="00CB384C"/>
    <w:rsid w:val="00CB7CAB"/>
    <w:rsid w:val="00CC5BCA"/>
    <w:rsid w:val="00CD639A"/>
    <w:rsid w:val="00CE0262"/>
    <w:rsid w:val="00D3176B"/>
    <w:rsid w:val="00D761F5"/>
    <w:rsid w:val="00D816A7"/>
    <w:rsid w:val="00D95851"/>
    <w:rsid w:val="00D97928"/>
    <w:rsid w:val="00DA6D60"/>
    <w:rsid w:val="00DF0458"/>
    <w:rsid w:val="00DF7DBB"/>
    <w:rsid w:val="00E00A01"/>
    <w:rsid w:val="00E054A5"/>
    <w:rsid w:val="00E113BE"/>
    <w:rsid w:val="00E115FC"/>
    <w:rsid w:val="00E167A8"/>
    <w:rsid w:val="00E23E96"/>
    <w:rsid w:val="00E544A1"/>
    <w:rsid w:val="00E833E0"/>
    <w:rsid w:val="00E91876"/>
    <w:rsid w:val="00EC3685"/>
    <w:rsid w:val="00ED1C19"/>
    <w:rsid w:val="00ED6478"/>
    <w:rsid w:val="00ED70A8"/>
    <w:rsid w:val="00EE6BBC"/>
    <w:rsid w:val="00EF54F1"/>
    <w:rsid w:val="00F00216"/>
    <w:rsid w:val="00F0632F"/>
    <w:rsid w:val="00F1104A"/>
    <w:rsid w:val="00F27830"/>
    <w:rsid w:val="00FA026B"/>
    <w:rsid w:val="00FB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35F4810"/>
  <w15:docId w15:val="{7E606D89-FD06-4781-A093-36CF22E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D6F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0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0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1E8D"/>
  </w:style>
  <w:style w:type="character" w:styleId="Hyperlink">
    <w:name w:val="Hyperlink"/>
    <w:rsid w:val="0044457F"/>
    <w:rPr>
      <w:color w:val="0000FF"/>
      <w:u w:val="single"/>
    </w:rPr>
  </w:style>
  <w:style w:type="paragraph" w:styleId="BalloonText">
    <w:name w:val="Balloon Text"/>
    <w:basedOn w:val="Normal"/>
    <w:semiHidden/>
    <w:rsid w:val="00852E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5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B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B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gacoust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A8B3-F992-46A5-A455-6B64478D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XXXXX</vt:lpstr>
    </vt:vector>
  </TitlesOfParts>
  <Company>RPG Diffusor Systems, Inc.</Company>
  <LinksUpToDate>false</LinksUpToDate>
  <CharactersWithSpaces>4156</CharactersWithSpaces>
  <SharedDoc>false</SharedDoc>
  <HLinks>
    <vt:vector size="6" baseType="variant">
      <vt:variant>
        <vt:i4>4063268</vt:i4>
      </vt:variant>
      <vt:variant>
        <vt:i4>0</vt:i4>
      </vt:variant>
      <vt:variant>
        <vt:i4>0</vt:i4>
      </vt:variant>
      <vt:variant>
        <vt:i4>5</vt:i4>
      </vt:variant>
      <vt:variant>
        <vt:lpwstr>http://www.rpginc.com/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XXXXX</dc:title>
  <dc:creator>Gary S. Madaras</dc:creator>
  <cp:lastModifiedBy>Jeffrey Morat</cp:lastModifiedBy>
  <cp:revision>4</cp:revision>
  <cp:lastPrinted>2006-10-20T19:02:00Z</cp:lastPrinted>
  <dcterms:created xsi:type="dcterms:W3CDTF">2018-10-24T14:34:00Z</dcterms:created>
  <dcterms:modified xsi:type="dcterms:W3CDTF">2023-01-30T18:19:00Z</dcterms:modified>
</cp:coreProperties>
</file>